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Default Extension="jpeg" ContentType="image/jpe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package/2006/relationships/metadata/thumbnail" Target="docProps/thumbnail.jpeg"/></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after="160" w:line="276" w:lineRule="auto"/>
        <w:jc w:val="left"/>
      </w:pPr>
      <w:r>
        <w:rPr>
          <w:rFonts w:ascii="Times New Roman" w:eastAsia="Times New Roman" w:cs="Times New Roman" w:hAnsi="Times New Roman"/>
          <w:sz w:val="24"/>
          <w:szCs w:val="24"/>
        </w:rPr>
        <w:t>Medellín, 02 de octubre de 2026</w:t>
      </w:r>
    </w:p>
    <w:p>
      <w:pPr>
        <w:spacing w:after="0" w:line="276" w:lineRule="auto"/>
        <w:jc w:val="left"/>
      </w:pPr>
      <w:r>
        <w:rPr>
          <w:rFonts w:ascii="Times New Roman" w:eastAsia="Times New Roman" w:cs="Times New Roman" w:hAnsi="Times New Roman"/>
          <w:sz w:val="24"/>
          <w:szCs w:val="24"/>
        </w:rPr>
        <w:t>Señores</w:t>
      </w:r>
    </w:p>
    <w:p>
      <w:pPr>
        <w:spacing w:after="0" w:line="276" w:lineRule="auto"/>
        <w:jc w:val="left"/>
      </w:pPr>
      <w:r>
        <w:rPr>
          <w:rFonts w:ascii="Times New Roman" w:eastAsia="Times New Roman" w:cs="Times New Roman" w:hAnsi="Times New Roman"/>
          <w:b/>
          <w:bCs/>
          <w:sz w:val="24"/>
          <w:szCs w:val="24"/>
        </w:rPr>
        <w:t>ALIANZA MEDELLÍN ANTIOQUIA EPS S. A. S. (SAVIA SALUD EPS)</w:t>
      </w:r>
    </w:p>
    <w:p>
      <w:pPr>
        <w:spacing w:after="0" w:line="276" w:lineRule="auto"/>
        <w:jc w:val="left"/>
      </w:pPr>
      <w:r>
        <w:rPr>
          <w:rFonts w:ascii="Times New Roman" w:eastAsia="Times New Roman" w:cs="Times New Roman" w:hAnsi="Times New Roman"/>
          <w:sz w:val="24"/>
          <w:szCs w:val="24"/>
        </w:rPr>
        <w:t>Representante legal o quien haga sus veces</w:t>
      </w:r>
    </w:p>
    <w:p>
      <w:pPr>
        <w:spacing w:after="80"/>
      </w:pPr>
    </w:p>
    <w:p>
      <w:pPr>
        <w:spacing w:after="0" w:line="276" w:lineRule="auto"/>
        <w:jc w:val="left"/>
      </w:pPr>
      <w:r>
        <w:rPr>
          <w:rFonts w:ascii="Times New Roman" w:eastAsia="Times New Roman" w:cs="Times New Roman" w:hAnsi="Times New Roman"/>
          <w:b/>
          <w:bCs/>
          <w:sz w:val="24"/>
          <w:szCs w:val="24"/>
        </w:rPr>
        <w:t>E.S.E. HOSPITAL LA MARÍA</w:t>
      </w:r>
    </w:p>
    <w:p>
      <w:pPr>
        <w:spacing w:after="0" w:line="276" w:lineRule="auto"/>
        <w:jc w:val="left"/>
      </w:pPr>
      <w:r>
        <w:rPr>
          <w:rFonts w:ascii="Times New Roman" w:eastAsia="Times New Roman" w:cs="Times New Roman" w:hAnsi="Times New Roman"/>
          <w:sz w:val="24"/>
          <w:szCs w:val="24"/>
        </w:rPr>
        <w:t>Gerente o quien haga sus veces</w:t>
      </w:r>
    </w:p>
    <w:p>
      <w:pPr>
        <w:spacing w:after="80"/>
      </w:pPr>
    </w:p>
    <w:p>
      <w:pPr>
        <w:spacing w:after="0" w:line="276" w:lineRule="auto"/>
        <w:jc w:val="left"/>
      </w:pPr>
      <w:r>
        <w:rPr>
          <w:rFonts w:ascii="Times New Roman" w:eastAsia="Times New Roman" w:cs="Times New Roman" w:hAnsi="Times New Roman"/>
          <w:b/>
          <w:bCs/>
          <w:sz w:val="24"/>
          <w:szCs w:val="24"/>
        </w:rPr>
        <w:t>SECRETARÍA SECCIONAL DE SALUD Y PROTECCIÓN SOCIAL DE ANTIOQUIA</w:t>
      </w:r>
    </w:p>
    <w:p>
      <w:pPr>
        <w:spacing w:after="0" w:line="276" w:lineRule="auto"/>
        <w:jc w:val="left"/>
      </w:pPr>
      <w:r>
        <w:rPr>
          <w:rFonts w:ascii="Times New Roman" w:eastAsia="Times New Roman" w:cs="Times New Roman" w:hAnsi="Times New Roman"/>
          <w:sz w:val="24"/>
          <w:szCs w:val="24"/>
        </w:rPr>
        <w:t>Secretario(a) de Salud o quien haga sus veces</w:t>
      </w:r>
    </w:p>
    <w:p>
      <w:pPr>
        <w:spacing w:after="0" w:line="276" w:lineRule="auto"/>
        <w:jc w:val="left"/>
      </w:pPr>
      <w:r>
        <w:rPr>
          <w:rFonts w:ascii="Times New Roman" w:eastAsia="Times New Roman" w:cs="Times New Roman" w:hAnsi="Times New Roman"/>
          <w:sz w:val="24"/>
          <w:szCs w:val="24"/>
        </w:rPr>
        <w:t>Medellín</w:t>
      </w:r>
    </w:p>
    <w:p>
      <w:pPr>
        <w:spacing w:after="120"/>
      </w:pPr>
    </w:p>
    <w:p>
      <w:pPr>
        <w:spacing w:after="0" w:line="276" w:lineRule="auto"/>
        <w:jc w:val="left"/>
      </w:pPr>
      <w:r>
        <w:rPr>
          <w:rFonts w:ascii="Times New Roman" w:eastAsia="Times New Roman" w:cs="Times New Roman" w:hAnsi="Times New Roman"/>
          <w:b/>
          <w:bCs/>
          <w:sz w:val="24"/>
          <w:szCs w:val="24"/>
        </w:rPr>
        <w:t>Referencia:</w:t>
      </w:r>
      <w:r>
        <w:rPr>
          <w:rFonts w:ascii="Times New Roman" w:eastAsia="Times New Roman" w:cs="Times New Roman" w:hAnsi="Times New Roman"/>
          <w:sz w:val="24"/>
          <w:szCs w:val="24"/>
        </w:rPr>
        <w:t xml:space="preserve"> DERECHO DE PETICIÓN CON SOLICITUD DE ATENCIÓN PRIORITARIA (artículo 23 de la Constitución Política; Ley 1437 de 2011, Título II, sustituido por la Ley 1755 de 2015)</w:t>
      </w:r>
    </w:p>
    <w:p>
      <w:pPr>
        <w:spacing w:after="0" w:line="276" w:lineRule="auto"/>
        <w:jc w:val="left"/>
      </w:pPr>
      <w:r>
        <w:rPr>
          <w:rFonts w:ascii="Times New Roman" w:eastAsia="Times New Roman" w:cs="Times New Roman" w:hAnsi="Times New Roman"/>
          <w:b/>
          <w:bCs/>
          <w:sz w:val="24"/>
          <w:szCs w:val="24"/>
        </w:rPr>
        <w:t>Peticionaria:</w:t>
      </w:r>
      <w:r>
        <w:rPr>
          <w:rFonts w:ascii="Times New Roman" w:eastAsia="Times New Roman" w:cs="Times New Roman" w:hAnsi="Times New Roman"/>
          <w:sz w:val="24"/>
          <w:szCs w:val="24"/>
        </w:rPr>
        <w:t xml:space="preserve"> BERTHA LUZ ARENAS, C. C. 39.268.567</w:t>
      </w:r>
    </w:p>
    <w:p>
      <w:pPr>
        <w:spacing w:after="0" w:line="276" w:lineRule="auto"/>
        <w:jc w:val="left"/>
      </w:pPr>
      <w:r>
        <w:rPr>
          <w:rFonts w:ascii="Times New Roman" w:eastAsia="Times New Roman" w:cs="Times New Roman" w:hAnsi="Times New Roman"/>
          <w:b/>
          <w:bCs/>
          <w:sz w:val="24"/>
          <w:szCs w:val="24"/>
        </w:rPr>
        <w:t>Peticionadas:</w:t>
      </w:r>
      <w:r>
        <w:rPr>
          <w:rFonts w:ascii="Times New Roman" w:eastAsia="Times New Roman" w:cs="Times New Roman" w:hAnsi="Times New Roman"/>
          <w:sz w:val="24"/>
          <w:szCs w:val="24"/>
        </w:rPr>
        <w:t xml:space="preserve"> ALIANZA MEDELLÍN ANTIOQUIA EPS S. A. S. (SAVIA SALUD EPS); E.S.E. HOSPITAL LA MARÍA; y SECRETARÍA SECCIONAL DE SALUD Y PROTECCIÓN SOCIAL DE ANTIOQUIA</w:t>
      </w:r>
    </w:p>
    <w:p>
      <w:pPr>
        <w:spacing w:after="0" w:line="276" w:lineRule="auto"/>
        <w:jc w:val="left"/>
      </w:pPr>
      <w:r>
        <w:rPr>
          <w:rFonts w:ascii="Times New Roman" w:eastAsia="Times New Roman" w:cs="Times New Roman" w:hAnsi="Times New Roman"/>
          <w:b/>
          <w:bCs/>
          <w:sz w:val="24"/>
          <w:szCs w:val="24"/>
        </w:rPr>
        <w:t>Asunto:</w:t>
      </w:r>
      <w:r>
        <w:rPr>
          <w:rFonts w:ascii="Times New Roman" w:eastAsia="Times New Roman" w:cs="Times New Roman" w:hAnsi="Times New Roman"/>
          <w:sz w:val="24"/>
          <w:szCs w:val="24"/>
        </w:rPr>
        <w:t xml:space="preserve"> Autorización y programación urgente de cirugías de rodilla izquierda, tratamiento integral y transporte</w:t>
      </w:r>
    </w:p>
    <w:p>
      <w:pPr>
        <w:spacing w:after="120"/>
      </w:pPr>
    </w:p>
    <w:p>
      <w:pPr>
        <w:spacing w:after="160" w:line="276" w:lineRule="auto"/>
        <w:jc w:val="both"/>
      </w:pPr>
      <w:r>
        <w:rPr>
          <w:rFonts w:ascii="Times New Roman" w:eastAsia="Times New Roman" w:cs="Times New Roman" w:hAnsi="Times New Roman"/>
          <w:b/>
          <w:bCs/>
          <w:sz w:val="24"/>
          <w:szCs w:val="24"/>
        </w:rPr>
        <w:t>BERTHA LUZ ARENAS</w:t>
      </w:r>
      <w:r>
        <w:rPr>
          <w:rFonts w:ascii="Times New Roman" w:eastAsia="Times New Roman" w:cs="Times New Roman" w:hAnsi="Times New Roman"/>
          <w:sz w:val="24"/>
          <w:szCs w:val="24"/>
        </w:rPr>
        <w:t>, mayor de edad, de nacionalidad colombiana, domiciliada en el municipio de Medellín e identificada con la cédula de ciudadanía n.º 39.268.567, actuando en nombre propio, en ejercicio del derecho fundamental de petición consagrado en el artículo 23 de la Constitución Política y reglamentado por la Ley 1755 de 2015, presento ante ustedes, de manera respetuosa, la siguiente petición, con fundamento en los hechos y las consideraciones que expongo a continuación.</w:t>
      </w:r>
    </w:p>
    <w:p>
      <w:pPr>
        <w:keepNext/>
        <w:widowControl w:val="0"/>
        <w:spacing w:before="240" w:after="0"/>
        <w:jc w:val="center"/>
      </w:pPr>
      <w:r>
        <w:rPr>
          <w:rFonts w:ascii="Times New Roman" w:eastAsia="Times New Roman" w:cs="Times New Roman" w:hAnsi="Times New Roman"/>
          <w:b/>
          <w:bCs/>
          <w:sz w:val="24"/>
          <w:szCs w:val="24"/>
        </w:rPr>
        <w:t>TÍTULO I</w:t>
      </w:r>
    </w:p>
    <w:p>
      <w:pPr>
        <w:keepNext/>
        <w:widowControl w:val="0"/>
        <w:spacing w:after="160"/>
        <w:jc w:val="center"/>
      </w:pPr>
      <w:r>
        <w:rPr>
          <w:rFonts w:ascii="Times New Roman" w:eastAsia="Times New Roman" w:cs="Times New Roman" w:hAnsi="Times New Roman"/>
          <w:b/>
          <w:bCs/>
          <w:sz w:val="24"/>
          <w:szCs w:val="24"/>
        </w:rPr>
        <w:t>SOLICITUD DE ATENCIÓN PRIORITARIA</w:t>
      </w:r>
    </w:p>
    <w:p>
      <w:pPr>
        <w:spacing w:after="160" w:line="276" w:lineRule="auto"/>
        <w:jc w:val="both"/>
      </w:pPr>
      <w:r>
        <w:rPr>
          <w:rFonts w:ascii="Times New Roman" w:eastAsia="Times New Roman" w:cs="Times New Roman" w:hAnsi="Times New Roman"/>
          <w:sz w:val="24"/>
          <w:szCs w:val="24"/>
        </w:rPr>
        <w:t>De conformidad con el artículo 20 de la Ley 1437 de 2011, sustituido por la Ley 1755 de 2015, solicito que esta petición se tramite con prioridad, pues su respuesta es necesaria para evitar un perjuicio irremediable en mi salud. Soy una mujer de 62 años con una lesión en la rodilla izquierda que limita mi movilidad. Las cirugías que requiero ya fueron ordenadas por mis médicos tratantes y cuentan con valoración preanestésica, pero hasta hoy no se ha fijado fecha para su realización. Para acreditar sumariamente la titularidad del derecho y el riesgo invocado, anexo las historias clínicas y las órdenes médicas.</w:t>
      </w:r>
    </w:p>
    <w:p>
      <w:pPr>
        <w:keepNext/>
        <w:widowControl w:val="0"/>
        <w:spacing w:before="240" w:after="0"/>
        <w:jc w:val="center"/>
      </w:pPr>
      <w:r>
        <w:rPr>
          <w:rFonts w:ascii="Times New Roman" w:eastAsia="Times New Roman" w:cs="Times New Roman" w:hAnsi="Times New Roman"/>
          <w:b/>
          <w:bCs/>
          <w:sz w:val="24"/>
          <w:szCs w:val="24"/>
        </w:rPr>
        <w:t>TÍTULO II</w:t>
      </w:r>
    </w:p>
    <w:p>
      <w:pPr>
        <w:keepNext/>
        <w:widowControl w:val="0"/>
        <w:spacing w:after="160"/>
        <w:jc w:val="center"/>
      </w:pPr>
      <w:r>
        <w:rPr>
          <w:rFonts w:ascii="Times New Roman" w:eastAsia="Times New Roman" w:cs="Times New Roman" w:hAnsi="Times New Roman"/>
          <w:b/>
          <w:bCs/>
          <w:sz w:val="24"/>
          <w:szCs w:val="24"/>
        </w:rPr>
        <w:t>HECHOS</w:t>
      </w:r>
    </w:p>
    <w:p>
      <w:pPr>
        <w:pStyle w:val="23"/>
        <w:numPr>
          <w:ilvl w:val="0"/>
          <w:numId w:val="1"/>
        </w:numPr>
        <w:spacing w:after="160" w:line="276" w:lineRule="auto"/>
        <w:jc w:val="both"/>
      </w:pPr>
      <w:r>
        <w:rPr>
          <w:rFonts w:ascii="Times New Roman" w:eastAsia="Times New Roman" w:cs="Times New Roman" w:hAnsi="Times New Roman"/>
          <w:sz w:val="24"/>
          <w:szCs w:val="24"/>
        </w:rPr>
        <w:t>Tengo 62 años (nací el 10 de marzo de 1964), soy viuda y estoy afiliada al Sistema General de Seguridad Social en Salud en el régimen subsidiado, nivel 2, a través de Alianza Medellín Antioquia EPS S. A. S. (Savia Salud EPS).</w:t>
      </w:r>
    </w:p>
    <w:p>
      <w:pPr>
        <w:pStyle w:val="23"/>
        <w:numPr>
          <w:ilvl w:val="0"/>
          <w:numId w:val="1"/>
        </w:numPr>
        <w:spacing w:after="160" w:line="276" w:lineRule="auto"/>
        <w:jc w:val="both"/>
      </w:pPr>
      <w:r>
        <w:rPr>
          <w:rFonts w:ascii="Times New Roman" w:eastAsia="Times New Roman" w:cs="Times New Roman" w:hAnsi="Times New Roman"/>
          <w:sz w:val="24"/>
          <w:szCs w:val="24"/>
        </w:rPr>
        <w:t>El 11 de julio de 2026 ingresé al servicio de urgencias de la E.S.E. Hospital La María, de Medellín, por un cuadro de dolor, edema y limitación funcional en la rodilla izquierda, con rigidez de la extremidad e imposibilidad para la deambulación.</w:t>
      </w:r>
    </w:p>
    <w:p>
      <w:pPr>
        <w:pStyle w:val="23"/>
        <w:numPr>
          <w:ilvl w:val="0"/>
          <w:numId w:val="1"/>
        </w:numPr>
        <w:spacing w:after="160" w:line="276" w:lineRule="auto"/>
        <w:jc w:val="both"/>
      </w:pPr>
      <w:r>
        <w:rPr>
          <w:rFonts w:ascii="Times New Roman" w:eastAsia="Times New Roman" w:cs="Times New Roman" w:hAnsi="Times New Roman"/>
          <w:sz w:val="24"/>
          <w:szCs w:val="24"/>
        </w:rPr>
        <w:t xml:space="preserve">Según la historia clínica, la resonancia magnética de la rodilla reportó fractura del platillo tibial medial, derrame articular, lesión del ligamento colateral medial y compromiso meniscal. El diagnóstico registrado es </w:t>
      </w:r>
      <w:r>
        <w:rPr>
          <w:rFonts w:ascii="Times New Roman" w:eastAsia="Times New Roman" w:cs="Times New Roman" w:hAnsi="Times New Roman"/>
          <w:b/>
          <w:bCs/>
          <w:sz w:val="24"/>
          <w:szCs w:val="24"/>
        </w:rPr>
        <w:t>S832, desgarro de meniscos</w:t>
      </w:r>
      <w:r>
        <w:rPr>
          <w:rFonts w:ascii="Times New Roman" w:eastAsia="Times New Roman" w:cs="Times New Roman" w:hAnsi="Times New Roman"/>
          <w:sz w:val="24"/>
          <w:szCs w:val="24"/>
        </w:rPr>
        <w:t>.</w:t>
      </w:r>
    </w:p>
    <w:p>
      <w:pPr>
        <w:pStyle w:val="23"/>
        <w:numPr>
          <w:ilvl w:val="0"/>
          <w:numId w:val="1"/>
        </w:numPr>
        <w:spacing w:after="160" w:line="276" w:lineRule="auto"/>
        <w:jc w:val="both"/>
      </w:pPr>
      <w:r>
        <w:rPr>
          <w:rFonts w:ascii="Times New Roman" w:eastAsia="Times New Roman" w:cs="Times New Roman" w:hAnsi="Times New Roman"/>
          <w:sz w:val="24"/>
          <w:szCs w:val="24"/>
        </w:rPr>
        <w:t>En esa atención se me dio de alta con analgesia, recomendaciones y signos de alarma, y se indicó consulta prioritaria y ambulatoria con ortopedia, con orden para condroplastia y remodelación de menisco. El 12 de julio de 2026 se emitió la respuesta de interconsulta con el plan de manejo externo.</w:t>
      </w:r>
    </w:p>
    <w:p>
      <w:pPr>
        <w:pStyle w:val="23"/>
        <w:numPr>
          <w:ilvl w:val="0"/>
          <w:numId w:val="1"/>
        </w:numPr>
        <w:spacing w:after="160" w:line="276" w:lineRule="auto"/>
        <w:jc w:val="both"/>
      </w:pPr>
      <w:r>
        <w:rPr>
          <w:rFonts w:ascii="Times New Roman" w:eastAsia="Times New Roman" w:cs="Times New Roman" w:hAnsi="Times New Roman"/>
          <w:sz w:val="24"/>
          <w:szCs w:val="24"/>
        </w:rPr>
        <w:t>El plan de manejo externo contiene dos órdenes de cirugía de ortopedia, ambas por artroscopia y en cantidad de una (1) cada una: (i) condroplastia de abrasión para zona patelar, código 14725S, con la observación «condroplastia patelar izquierda»; y (ii) remodelación de menisco medial y lateral, código 14724S, con la observación «remodelación de menisco de rodilla izquierda por artroscopia». Ambas figuran con estado «rutinario».</w:t>
      </w:r>
    </w:p>
    <w:p>
      <w:pPr>
        <w:pStyle w:val="23"/>
        <w:numPr>
          <w:ilvl w:val="0"/>
          <w:numId w:val="1"/>
        </w:numPr>
        <w:spacing w:after="160" w:line="276" w:lineRule="auto"/>
        <w:jc w:val="both"/>
      </w:pPr>
      <w:r>
        <w:rPr>
          <w:rFonts w:ascii="Times New Roman" w:eastAsia="Times New Roman" w:cs="Times New Roman" w:hAnsi="Times New Roman"/>
          <w:sz w:val="24"/>
          <w:szCs w:val="24"/>
        </w:rPr>
        <w:t>Entre el 26 y el 27 de agosto de 2026 se realizó la valoración de preanestesia en la E.S.E. Hospital La María. En ella se registró como procedimiento propuesto la condroplastia de abrasión para zona patelar por artroscopia, con plan anestésico de raquídea o bloqueo regional, clase funcional I, ASA II y bajo riesgo quirúrgico. Además, se dio el aval de anestesia, se suscribió el consentimiento informado y se solicitaron los exámenes de tiempo de protrombina (TP) y tiempo de tromboplastina parcial (TTP), que debían valorarse el día del procedimiento.</w:t>
      </w:r>
    </w:p>
    <w:p>
      <w:pPr>
        <w:pStyle w:val="23"/>
        <w:numPr>
          <w:ilvl w:val="0"/>
          <w:numId w:val="1"/>
        </w:numPr>
        <w:spacing w:after="160" w:line="276" w:lineRule="auto"/>
        <w:jc w:val="both"/>
      </w:pPr>
      <w:r>
        <w:rPr>
          <w:rFonts w:ascii="Times New Roman" w:eastAsia="Times New Roman" w:cs="Times New Roman" w:hAnsi="Times New Roman"/>
          <w:sz w:val="24"/>
          <w:szCs w:val="24"/>
        </w:rPr>
        <w:t xml:space="preserve">Aunque la historia de preanestesia me describe como paciente programada para el procedimiento, a la fecha </w:t>
      </w:r>
      <w:r>
        <w:rPr>
          <w:rFonts w:ascii="Times New Roman" w:eastAsia="Times New Roman" w:cs="Times New Roman" w:hAnsi="Times New Roman"/>
          <w:b/>
          <w:bCs/>
          <w:sz w:val="24"/>
          <w:szCs w:val="24"/>
        </w:rPr>
        <w:t>no se me ha comunicado fecha, hora ni institución para la realización de las cirugías</w:t>
      </w:r>
      <w:r>
        <w:rPr>
          <w:rFonts w:ascii="Times New Roman" w:eastAsia="Times New Roman" w:cs="Times New Roman" w:hAnsi="Times New Roman"/>
          <w:sz w:val="24"/>
          <w:szCs w:val="24"/>
        </w:rPr>
        <w:t>, ni se me ha informado de ninguna autorización por parte de la EPS.</w:t>
      </w:r>
    </w:p>
    <w:p>
      <w:pPr>
        <w:pStyle w:val="23"/>
        <w:numPr>
          <w:ilvl w:val="0"/>
          <w:numId w:val="1"/>
        </w:numPr>
        <w:spacing w:after="160" w:line="276" w:lineRule="auto"/>
        <w:jc w:val="both"/>
      </w:pPr>
      <w:r>
        <w:rPr>
          <w:rFonts w:ascii="Times New Roman" w:eastAsia="Times New Roman" w:cs="Times New Roman" w:hAnsi="Times New Roman"/>
          <w:sz w:val="24"/>
          <w:szCs w:val="24"/>
        </w:rPr>
        <w:t>Han transcurrido cerca de tres meses desde que mis médicos tratantes ordenaron los procedimientos y más de un mes desde que se completó la valoración preanestésica, sin que se hayan adelantado las gestiones necesarias para autorizar y programar las cirugías.</w:t>
      </w:r>
    </w:p>
    <w:p>
      <w:pPr>
        <w:pStyle w:val="23"/>
        <w:numPr>
          <w:ilvl w:val="0"/>
          <w:numId w:val="1"/>
        </w:numPr>
        <w:spacing w:after="160" w:line="276" w:lineRule="auto"/>
        <w:jc w:val="both"/>
      </w:pPr>
      <w:r>
        <w:rPr>
          <w:rFonts w:ascii="Times New Roman" w:eastAsia="Times New Roman" w:cs="Times New Roman" w:hAnsi="Times New Roman"/>
          <w:sz w:val="24"/>
          <w:szCs w:val="24"/>
        </w:rPr>
        <w:t>Mientras tanto, continúo con la lesión sin resolver, con dolor y con limitación para movilizarme, y con el riesgo de que la demora agrave el daño articular y deje secuelas permanentes en mi capacidad de caminar.</w:t>
      </w:r>
    </w:p>
    <w:p>
      <w:pPr>
        <w:pStyle w:val="23"/>
        <w:numPr>
          <w:ilvl w:val="0"/>
          <w:numId w:val="1"/>
        </w:numPr>
        <w:spacing w:after="160" w:line="276" w:lineRule="auto"/>
        <w:jc w:val="both"/>
      </w:pPr>
      <w:r>
        <w:rPr>
          <w:rFonts w:ascii="Times New Roman" w:eastAsia="Times New Roman" w:cs="Times New Roman" w:hAnsi="Times New Roman"/>
          <w:sz w:val="24"/>
          <w:szCs w:val="24"/>
        </w:rPr>
        <w:t>Pertenezco al régimen subsidiado y no cuento con los recursos económicos para pagar de forma particular las cirugías, los exámenes, los medicamentos, la rehabilitación ni los desplazamientos que requiere mi tratamiento.</w:t>
      </w:r>
    </w:p>
    <w:p>
      <w:pPr>
        <w:keepNext/>
        <w:widowControl w:val="0"/>
        <w:spacing w:before="240" w:after="0"/>
        <w:jc w:val="center"/>
      </w:pPr>
      <w:r>
        <w:rPr>
          <w:rFonts w:ascii="Times New Roman" w:eastAsia="Times New Roman" w:cs="Times New Roman" w:hAnsi="Times New Roman"/>
          <w:b/>
          <w:bCs/>
          <w:sz w:val="24"/>
          <w:szCs w:val="24"/>
        </w:rPr>
        <w:t>TÍTULO III</w:t>
      </w:r>
    </w:p>
    <w:p>
      <w:pPr>
        <w:keepNext/>
        <w:widowControl w:val="0"/>
        <w:spacing w:after="160"/>
        <w:jc w:val="center"/>
      </w:pPr>
      <w:r>
        <w:rPr>
          <w:rFonts w:ascii="Times New Roman" w:eastAsia="Times New Roman" w:cs="Times New Roman" w:hAnsi="Times New Roman"/>
          <w:b/>
          <w:bCs/>
          <w:sz w:val="24"/>
          <w:szCs w:val="24"/>
        </w:rPr>
        <w:t>PETICIONES</w:t>
      </w:r>
    </w:p>
    <w:p>
      <w:pPr>
        <w:spacing w:after="160" w:line="276" w:lineRule="auto"/>
        <w:jc w:val="both"/>
      </w:pPr>
      <w:r>
        <w:rPr>
          <w:rFonts w:ascii="Times New Roman" w:eastAsia="Times New Roman" w:cs="Times New Roman" w:hAnsi="Times New Roman"/>
          <w:sz w:val="24"/>
          <w:szCs w:val="24"/>
        </w:rPr>
        <w:t>Con fundamento en lo expuesto, solicito respetuosamente a cada una de las entidades peticionadas, dentro de su competencia:</w:t>
      </w:r>
    </w:p>
    <w:p>
      <w:pPr>
        <w:keepNext/>
        <w:widowControl w:val="0"/>
        <w:spacing w:before="120" w:after="120"/>
        <w:jc w:val="left"/>
      </w:pPr>
      <w:r>
        <w:rPr>
          <w:rFonts w:ascii="Times New Roman" w:eastAsia="Times New Roman" w:cs="Times New Roman" w:hAnsi="Times New Roman"/>
          <w:b/>
          <w:bCs/>
          <w:sz w:val="24"/>
          <w:szCs w:val="24"/>
        </w:rPr>
        <w:t>A. A ALIANZA MEDELLÍN ANTIOQUIA EPS S. A. S. (SAVIA SALUD EPS)</w:t>
      </w:r>
    </w:p>
    <w:p>
      <w:pPr>
        <w:spacing w:after="160" w:line="276" w:lineRule="auto"/>
        <w:jc w:val="both"/>
      </w:pPr>
      <w:r>
        <w:rPr>
          <w:rFonts w:ascii="Times New Roman" w:eastAsia="Times New Roman" w:cs="Times New Roman" w:hAnsi="Times New Roman"/>
          <w:b/>
          <w:bCs/>
          <w:sz w:val="24"/>
          <w:szCs w:val="24"/>
        </w:rPr>
        <w:t>PRIMERA:</w:t>
      </w:r>
      <w:r>
        <w:rPr>
          <w:rFonts w:ascii="Times New Roman" w:eastAsia="Times New Roman" w:cs="Times New Roman" w:hAnsi="Times New Roman"/>
          <w:sz w:val="24"/>
          <w:szCs w:val="24"/>
        </w:rPr>
        <w:t xml:space="preserve"> Que, en el término máximo de cuarenta y ocho (48) horas, </w:t>
      </w:r>
      <w:r>
        <w:rPr>
          <w:rFonts w:ascii="Times New Roman" w:eastAsia="Times New Roman" w:cs="Times New Roman" w:hAnsi="Times New Roman"/>
          <w:b/>
          <w:bCs/>
          <w:sz w:val="24"/>
          <w:szCs w:val="24"/>
        </w:rPr>
        <w:t>autorice y programe</w:t>
      </w:r>
      <w:r>
        <w:rPr>
          <w:rFonts w:ascii="Times New Roman" w:eastAsia="Times New Roman" w:cs="Times New Roman" w:hAnsi="Times New Roman"/>
          <w:sz w:val="24"/>
          <w:szCs w:val="24"/>
        </w:rPr>
        <w:t xml:space="preserve"> la condroplastia de abrasión para zona patelar por artroscopia (código 14725S) y la remodelación de menisco medial y lateral por artroscopia (código 14724S), en una institución de su red con capacidad para realizarlas, e </w:t>
      </w:r>
      <w:r>
        <w:rPr>
          <w:rFonts w:ascii="Times New Roman" w:eastAsia="Times New Roman" w:cs="Times New Roman" w:hAnsi="Times New Roman"/>
          <w:b/>
          <w:bCs/>
          <w:sz w:val="24"/>
          <w:szCs w:val="24"/>
        </w:rPr>
        <w:t>informe por escrito</w:t>
      </w:r>
      <w:r>
        <w:rPr>
          <w:rFonts w:ascii="Times New Roman" w:eastAsia="Times New Roman" w:cs="Times New Roman" w:hAnsi="Times New Roman"/>
          <w:sz w:val="24"/>
          <w:szCs w:val="24"/>
        </w:rPr>
        <w:t xml:space="preserve"> la institución, la fecha y la hora asignadas.</w:t>
      </w:r>
    </w:p>
    <w:p>
      <w:pPr>
        <w:spacing w:after="160" w:line="276" w:lineRule="auto"/>
        <w:jc w:val="both"/>
      </w:pPr>
      <w:r>
        <w:rPr>
          <w:rFonts w:ascii="Times New Roman" w:eastAsia="Times New Roman" w:cs="Times New Roman" w:hAnsi="Times New Roman"/>
          <w:b/>
          <w:bCs/>
          <w:sz w:val="24"/>
          <w:szCs w:val="24"/>
        </w:rPr>
        <w:t>SEGUNDA:</w:t>
      </w:r>
      <w:r>
        <w:rPr>
          <w:rFonts w:ascii="Times New Roman" w:eastAsia="Times New Roman" w:cs="Times New Roman" w:hAnsi="Times New Roman"/>
          <w:sz w:val="24"/>
          <w:szCs w:val="24"/>
        </w:rPr>
        <w:t xml:space="preserve"> Que expida y me entregue copia de las autorizaciones de los dos procedimientos y de los exámenes preoperatorios pendientes (TP y TTP), así como de las valoraciones, los insumos, los medicamentos, los controles posoperatorios y la rehabilitación o fisioterapia que mis médicos tratantes prescriban.</w:t>
      </w:r>
    </w:p>
    <w:p>
      <w:pPr>
        <w:spacing w:after="160" w:line="276" w:lineRule="auto"/>
        <w:jc w:val="both"/>
      </w:pPr>
      <w:r>
        <w:rPr>
          <w:rFonts w:ascii="Times New Roman" w:eastAsia="Times New Roman" w:cs="Times New Roman" w:hAnsi="Times New Roman"/>
          <w:b/>
          <w:bCs/>
          <w:sz w:val="24"/>
          <w:szCs w:val="24"/>
        </w:rPr>
        <w:t>TERCERA:</w:t>
      </w:r>
      <w:r>
        <w:rPr>
          <w:rFonts w:ascii="Times New Roman" w:eastAsia="Times New Roman" w:cs="Times New Roman" w:hAnsi="Times New Roman"/>
          <w:sz w:val="24"/>
          <w:szCs w:val="24"/>
        </w:rPr>
        <w:t xml:space="preserve"> Que, si no es posible programar las cirugías en el plazo señalado, me explique por escrito y de manera clara las razones concretas de la demora, la fecha prevista y las acciones que adelantará para superarla.</w:t>
      </w:r>
    </w:p>
    <w:p>
      <w:pPr>
        <w:spacing w:after="160" w:line="276" w:lineRule="auto"/>
        <w:jc w:val="both"/>
      </w:pPr>
      <w:r>
        <w:rPr>
          <w:rFonts w:ascii="Times New Roman" w:eastAsia="Times New Roman" w:cs="Times New Roman" w:hAnsi="Times New Roman"/>
          <w:b/>
          <w:bCs/>
          <w:sz w:val="24"/>
          <w:szCs w:val="24"/>
        </w:rPr>
        <w:t>CUARTA:</w:t>
      </w:r>
      <w:r>
        <w:rPr>
          <w:rFonts w:ascii="Times New Roman" w:eastAsia="Times New Roman" w:cs="Times New Roman" w:hAnsi="Times New Roman"/>
          <w:sz w:val="24"/>
          <w:szCs w:val="24"/>
        </w:rPr>
        <w:t xml:space="preserve"> Que confirme por escrito que garantizará el </w:t>
      </w:r>
      <w:r>
        <w:rPr>
          <w:rFonts w:ascii="Times New Roman" w:eastAsia="Times New Roman" w:cs="Times New Roman" w:hAnsi="Times New Roman"/>
          <w:b/>
          <w:bCs/>
          <w:sz w:val="24"/>
          <w:szCs w:val="24"/>
        </w:rPr>
        <w:t>tratamiento integral</w:t>
      </w:r>
      <w:r>
        <w:rPr>
          <w:rFonts w:ascii="Times New Roman" w:eastAsia="Times New Roman" w:cs="Times New Roman" w:hAnsi="Times New Roman"/>
          <w:sz w:val="24"/>
          <w:szCs w:val="24"/>
        </w:rPr>
        <w:t xml:space="preserve"> de las patologías de mi rodilla izquierda (desgarro de meniscos, fractura del platillo tibial medial, lesión del ligamento colateral medial y derrame articular) y de lo que se derive de ellas, incluidas consultas, exámenes, procedimientos, medicamentos, insumos, ayudas ortopédicas y rehabilitación, estén o no incluidos en el plan de beneficios en salud.</w:t>
      </w:r>
    </w:p>
    <w:p>
      <w:pPr>
        <w:spacing w:after="160" w:line="276" w:lineRule="auto"/>
        <w:jc w:val="both"/>
      </w:pPr>
      <w:r>
        <w:rPr>
          <w:rFonts w:ascii="Times New Roman" w:eastAsia="Times New Roman" w:cs="Times New Roman" w:hAnsi="Times New Roman"/>
          <w:b/>
          <w:bCs/>
          <w:sz w:val="24"/>
          <w:szCs w:val="24"/>
        </w:rPr>
        <w:t>QUINTA:</w:t>
      </w:r>
      <w:r>
        <w:rPr>
          <w:rFonts w:ascii="Times New Roman" w:eastAsia="Times New Roman" w:cs="Times New Roman" w:hAnsi="Times New Roman"/>
          <w:sz w:val="24"/>
          <w:szCs w:val="24"/>
        </w:rPr>
        <w:t xml:space="preserve"> Que me indique el procedimiento y las condiciones para acceder al </w:t>
      </w:r>
      <w:r>
        <w:rPr>
          <w:rFonts w:ascii="Times New Roman" w:eastAsia="Times New Roman" w:cs="Times New Roman" w:hAnsi="Times New Roman"/>
          <w:b/>
          <w:bCs/>
          <w:sz w:val="24"/>
          <w:szCs w:val="24"/>
        </w:rPr>
        <w:t>transporte</w:t>
      </w:r>
      <w:r>
        <w:rPr>
          <w:rFonts w:ascii="Times New Roman" w:eastAsia="Times New Roman" w:cs="Times New Roman" w:hAnsi="Times New Roman"/>
          <w:sz w:val="24"/>
          <w:szCs w:val="24"/>
        </w:rPr>
        <w:t xml:space="preserve"> desde mi residencia hasta la institución donde se me atienda y de regreso, y, de ser necesario desplazarme a otro municipio, al transporte, alojamiento y alimentación para mí y un acompañante.</w:t>
      </w:r>
    </w:p>
    <w:p>
      <w:pPr>
        <w:spacing w:after="160" w:line="276" w:lineRule="auto"/>
        <w:jc w:val="both"/>
      </w:pPr>
      <w:r>
        <w:rPr>
          <w:rFonts w:ascii="Times New Roman" w:eastAsia="Times New Roman" w:cs="Times New Roman" w:hAnsi="Times New Roman"/>
          <w:b/>
          <w:bCs/>
          <w:sz w:val="24"/>
          <w:szCs w:val="24"/>
        </w:rPr>
        <w:t>SEXTA:</w:t>
      </w:r>
      <w:r>
        <w:rPr>
          <w:rFonts w:ascii="Times New Roman" w:eastAsia="Times New Roman" w:cs="Times New Roman" w:hAnsi="Times New Roman"/>
          <w:sz w:val="24"/>
          <w:szCs w:val="24"/>
        </w:rPr>
        <w:t xml:space="preserve"> Que designe una persona de contacto y un canal de comunicación (teléfono o correo electrónico) para hacer seguimiento a la programación de las cirugías.</w:t>
      </w:r>
    </w:p>
    <w:p>
      <w:pPr>
        <w:keepNext/>
        <w:widowControl w:val="0"/>
        <w:spacing w:before="120" w:after="120"/>
        <w:jc w:val="left"/>
      </w:pPr>
      <w:r>
        <w:rPr>
          <w:rFonts w:ascii="Times New Roman" w:eastAsia="Times New Roman" w:cs="Times New Roman" w:hAnsi="Times New Roman"/>
          <w:b/>
          <w:bCs/>
          <w:sz w:val="24"/>
          <w:szCs w:val="24"/>
        </w:rPr>
        <w:t>B. A LA E.S.E. HOSPITAL LA MARÍA</w:t>
      </w:r>
    </w:p>
    <w:p>
      <w:pPr>
        <w:spacing w:after="160" w:line="276" w:lineRule="auto"/>
        <w:jc w:val="both"/>
      </w:pPr>
      <w:r>
        <w:rPr>
          <w:rFonts w:ascii="Times New Roman" w:eastAsia="Times New Roman" w:cs="Times New Roman" w:hAnsi="Times New Roman"/>
          <w:b/>
          <w:bCs/>
          <w:sz w:val="24"/>
          <w:szCs w:val="24"/>
        </w:rPr>
        <w:t>PRIMERA:</w:t>
      </w:r>
      <w:r>
        <w:rPr>
          <w:rFonts w:ascii="Times New Roman" w:eastAsia="Times New Roman" w:cs="Times New Roman" w:hAnsi="Times New Roman"/>
          <w:sz w:val="24"/>
          <w:szCs w:val="24"/>
        </w:rPr>
        <w:t xml:space="preserve"> Que me informe por escrito si las órdenes 14725S y 14724S se encuentran registradas en su sistema, si la EPS las ha autorizado y si existe una fecha tentativa de programación, así como la disponibilidad de agenda de ortopedia y de quirófano.</w:t>
      </w:r>
    </w:p>
    <w:p>
      <w:pPr>
        <w:spacing w:after="160" w:line="276" w:lineRule="auto"/>
        <w:jc w:val="both"/>
      </w:pPr>
      <w:r>
        <w:rPr>
          <w:rFonts w:ascii="Times New Roman" w:eastAsia="Times New Roman" w:cs="Times New Roman" w:hAnsi="Times New Roman"/>
          <w:b/>
          <w:bCs/>
          <w:sz w:val="24"/>
          <w:szCs w:val="24"/>
        </w:rPr>
        <w:t>SEGUNDA:</w:t>
      </w:r>
      <w:r>
        <w:rPr>
          <w:rFonts w:ascii="Times New Roman" w:eastAsia="Times New Roman" w:cs="Times New Roman" w:hAnsi="Times New Roman"/>
          <w:sz w:val="24"/>
          <w:szCs w:val="24"/>
        </w:rPr>
        <w:t xml:space="preserve"> Que, si falta la autorización de la EPS, me indique la fecha en que fue solicitada y el estado del trámite.</w:t>
      </w:r>
    </w:p>
    <w:p>
      <w:pPr>
        <w:spacing w:after="160" w:line="276" w:lineRule="auto"/>
        <w:jc w:val="both"/>
      </w:pPr>
      <w:r>
        <w:rPr>
          <w:rFonts w:ascii="Times New Roman" w:eastAsia="Times New Roman" w:cs="Times New Roman" w:hAnsi="Times New Roman"/>
          <w:b/>
          <w:bCs/>
          <w:sz w:val="24"/>
          <w:szCs w:val="24"/>
        </w:rPr>
        <w:t>TERCERA:</w:t>
      </w:r>
      <w:r>
        <w:rPr>
          <w:rFonts w:ascii="Times New Roman" w:eastAsia="Times New Roman" w:cs="Times New Roman" w:hAnsi="Times New Roman"/>
          <w:sz w:val="24"/>
          <w:szCs w:val="24"/>
        </w:rPr>
        <w:t xml:space="preserve"> Que, una vez cuente con la autorización, programe con prioridad las cirugías y me comunique la fecha y la hora, así como los requisitos y exámenes que deba cumplir antes del procedimiento.</w:t>
      </w:r>
    </w:p>
    <w:p>
      <w:pPr>
        <w:spacing w:after="160" w:line="276" w:lineRule="auto"/>
        <w:jc w:val="both"/>
      </w:pPr>
      <w:r>
        <w:rPr>
          <w:rFonts w:ascii="Times New Roman" w:eastAsia="Times New Roman" w:cs="Times New Roman" w:hAnsi="Times New Roman"/>
          <w:b/>
          <w:bCs/>
          <w:sz w:val="24"/>
          <w:szCs w:val="24"/>
        </w:rPr>
        <w:t>CUARTA:</w:t>
      </w:r>
      <w:r>
        <w:rPr>
          <w:rFonts w:ascii="Times New Roman" w:eastAsia="Times New Roman" w:cs="Times New Roman" w:hAnsi="Times New Roman"/>
          <w:sz w:val="24"/>
          <w:szCs w:val="24"/>
        </w:rPr>
        <w:t xml:space="preserve"> Que el médico tratante valore y, si lo considera procedente, califique las cirugías con una prioridad acorde con mi condición clínica, en lugar del estado «rutinario» actual.</w:t>
      </w:r>
    </w:p>
    <w:p>
      <w:pPr>
        <w:spacing w:after="160" w:line="276" w:lineRule="auto"/>
        <w:jc w:val="both"/>
      </w:pPr>
      <w:r>
        <w:rPr>
          <w:rFonts w:ascii="Times New Roman" w:eastAsia="Times New Roman" w:cs="Times New Roman" w:hAnsi="Times New Roman"/>
          <w:b/>
          <w:bCs/>
          <w:sz w:val="24"/>
          <w:szCs w:val="24"/>
        </w:rPr>
        <w:t>QUINTA:</w:t>
      </w:r>
      <w:r>
        <w:rPr>
          <w:rFonts w:ascii="Times New Roman" w:eastAsia="Times New Roman" w:cs="Times New Roman" w:hAnsi="Times New Roman"/>
          <w:sz w:val="24"/>
          <w:szCs w:val="24"/>
        </w:rPr>
        <w:t xml:space="preserve"> Que me entregue copia completa y legible de mi historia clínica (urgencias, interconsulta de ortopedia, plan de manejo y preanestesia), de acuerdo con la normativa que regula su acceso.</w:t>
      </w:r>
    </w:p>
    <w:p>
      <w:pPr>
        <w:keepNext/>
        <w:widowControl w:val="0"/>
        <w:spacing w:before="120" w:after="120"/>
        <w:jc w:val="left"/>
      </w:pPr>
      <w:r>
        <w:rPr>
          <w:rFonts w:ascii="Times New Roman" w:eastAsia="Times New Roman" w:cs="Times New Roman" w:hAnsi="Times New Roman"/>
          <w:b/>
          <w:bCs/>
          <w:sz w:val="24"/>
          <w:szCs w:val="24"/>
        </w:rPr>
        <w:t>C. A LA SECRETARÍA SECCIONAL DE SALUD Y PROTECCIÓN SOCIAL DE ANTIOQUIA</w:t>
      </w:r>
    </w:p>
    <w:p>
      <w:pPr>
        <w:spacing w:after="160" w:line="276" w:lineRule="auto"/>
        <w:jc w:val="both"/>
      </w:pPr>
      <w:r>
        <w:rPr>
          <w:rFonts w:ascii="Times New Roman" w:eastAsia="Times New Roman" w:cs="Times New Roman" w:hAnsi="Times New Roman"/>
          <w:b/>
          <w:bCs/>
          <w:sz w:val="24"/>
          <w:szCs w:val="24"/>
        </w:rPr>
        <w:t>PRIMERA:</w:t>
      </w:r>
      <w:r>
        <w:rPr>
          <w:rFonts w:ascii="Times New Roman" w:eastAsia="Times New Roman" w:cs="Times New Roman" w:hAnsi="Times New Roman"/>
          <w:sz w:val="24"/>
          <w:szCs w:val="24"/>
        </w:rPr>
        <w:t xml:space="preserve"> Que, en ejercicio de sus funciones de inspección, vigilancia y control, requiera a Savia Salud EPS para que autorice y programe las cirugías ordenadas, y me informe las actuaciones adelantadas.</w:t>
      </w:r>
    </w:p>
    <w:p>
      <w:pPr>
        <w:spacing w:after="160" w:line="276" w:lineRule="auto"/>
        <w:jc w:val="both"/>
      </w:pPr>
      <w:r>
        <w:rPr>
          <w:rFonts w:ascii="Times New Roman" w:eastAsia="Times New Roman" w:cs="Times New Roman" w:hAnsi="Times New Roman"/>
          <w:b/>
          <w:bCs/>
          <w:sz w:val="24"/>
          <w:szCs w:val="24"/>
        </w:rPr>
        <w:t>SEGUNDA:</w:t>
      </w:r>
      <w:r>
        <w:rPr>
          <w:rFonts w:ascii="Times New Roman" w:eastAsia="Times New Roman" w:cs="Times New Roman" w:hAnsi="Times New Roman"/>
          <w:sz w:val="24"/>
          <w:szCs w:val="24"/>
        </w:rPr>
        <w:t xml:space="preserve"> Que me informe si existe alguna barrera de contratación, de red o de autorización entre la EPS y la E.S.E. Hospital La María que impida la realización de los procedimientos, y cuáles medidas se adoptarán para superarla.</w:t>
      </w:r>
    </w:p>
    <w:p>
      <w:pPr>
        <w:spacing w:after="160" w:line="276" w:lineRule="auto"/>
        <w:jc w:val="both"/>
      </w:pPr>
      <w:r>
        <w:rPr>
          <w:rFonts w:ascii="Times New Roman" w:eastAsia="Times New Roman" w:cs="Times New Roman" w:hAnsi="Times New Roman"/>
          <w:b/>
          <w:bCs/>
          <w:sz w:val="24"/>
          <w:szCs w:val="24"/>
        </w:rPr>
        <w:t>TERCERA:</w:t>
      </w:r>
      <w:r>
        <w:rPr>
          <w:rFonts w:ascii="Times New Roman" w:eastAsia="Times New Roman" w:cs="Times New Roman" w:hAnsi="Times New Roman"/>
          <w:sz w:val="24"/>
          <w:szCs w:val="24"/>
        </w:rPr>
        <w:t xml:space="preserve"> Que, si considera que alguno de los puntos no es de su competencia, me lo informe dentro de los cinco (5) días siguientes a la recepción de esta petición y la remita a la autoridad competente, incluida la Superintendencia Nacional de Salud, con copia a mí, conforme al artículo 21 de la Ley 1437 de 2011, sustituido por la Ley 1755 de 2015.</w:t>
      </w:r>
    </w:p>
    <w:p>
      <w:pPr>
        <w:keepNext/>
        <w:widowControl w:val="0"/>
        <w:spacing w:before="120" w:after="120"/>
        <w:jc w:val="left"/>
      </w:pPr>
      <w:r>
        <w:rPr>
          <w:rFonts w:ascii="Times New Roman" w:eastAsia="Times New Roman" w:cs="Times New Roman" w:hAnsi="Times New Roman"/>
          <w:b/>
          <w:bCs/>
          <w:sz w:val="24"/>
          <w:szCs w:val="24"/>
        </w:rPr>
        <w:t>D. A TODAS LAS ENTIDADES PETICIONADAS</w:t>
      </w:r>
    </w:p>
    <w:p>
      <w:pPr>
        <w:spacing w:after="160" w:line="276" w:lineRule="auto"/>
        <w:jc w:val="both"/>
      </w:pPr>
      <w:r>
        <w:rPr>
          <w:rFonts w:ascii="Times New Roman" w:eastAsia="Times New Roman" w:cs="Times New Roman" w:hAnsi="Times New Roman"/>
          <w:b/>
          <w:bCs/>
          <w:sz w:val="24"/>
          <w:szCs w:val="24"/>
        </w:rPr>
        <w:t>ÚNICA:</w:t>
      </w:r>
      <w:r>
        <w:rPr>
          <w:rFonts w:ascii="Times New Roman" w:eastAsia="Times New Roman" w:cs="Times New Roman" w:hAnsi="Times New Roman"/>
          <w:sz w:val="24"/>
          <w:szCs w:val="24"/>
        </w:rPr>
        <w:t xml:space="preserve"> Que den respuesta </w:t>
      </w:r>
      <w:r>
        <w:rPr>
          <w:rFonts w:ascii="Times New Roman" w:eastAsia="Times New Roman" w:cs="Times New Roman" w:hAnsi="Times New Roman"/>
          <w:b/>
          <w:bCs/>
          <w:sz w:val="24"/>
          <w:szCs w:val="24"/>
        </w:rPr>
        <w:t>de fondo, clara, precisa, congruente y oportuna</w:t>
      </w:r>
      <w:r>
        <w:rPr>
          <w:rFonts w:ascii="Times New Roman" w:eastAsia="Times New Roman" w:cs="Times New Roman" w:hAnsi="Times New Roman"/>
          <w:sz w:val="24"/>
          <w:szCs w:val="24"/>
        </w:rPr>
        <w:t xml:space="preserve"> a cada uno de los puntos anteriores, y la notifiquen a los datos de contacto indicados al final de este escrito.</w:t>
      </w:r>
    </w:p>
    <w:p>
      <w:pPr>
        <w:keepNext/>
        <w:widowControl w:val="0"/>
        <w:spacing w:before="240" w:after="0"/>
        <w:jc w:val="center"/>
      </w:pPr>
      <w:r>
        <w:rPr>
          <w:rFonts w:ascii="Times New Roman" w:eastAsia="Times New Roman" w:cs="Times New Roman" w:hAnsi="Times New Roman"/>
          <w:b/>
          <w:bCs/>
          <w:sz w:val="24"/>
          <w:szCs w:val="24"/>
        </w:rPr>
        <w:t>TÍTULO IV</w:t>
      </w:r>
    </w:p>
    <w:p>
      <w:pPr>
        <w:keepNext/>
        <w:widowControl w:val="0"/>
        <w:spacing w:after="160"/>
        <w:jc w:val="center"/>
      </w:pPr>
      <w:r>
        <w:rPr>
          <w:rFonts w:ascii="Times New Roman" w:eastAsia="Times New Roman" w:cs="Times New Roman" w:hAnsi="Times New Roman"/>
          <w:b/>
          <w:bCs/>
          <w:sz w:val="24"/>
          <w:szCs w:val="24"/>
        </w:rPr>
        <w:t>TÉRMINO PARA RESPONDER</w:t>
      </w:r>
    </w:p>
    <w:p>
      <w:pPr>
        <w:spacing w:after="160" w:line="276" w:lineRule="auto"/>
        <w:jc w:val="both"/>
      </w:pPr>
      <w:r>
        <w:rPr>
          <w:rFonts w:ascii="Times New Roman" w:eastAsia="Times New Roman" w:cs="Times New Roman" w:hAnsi="Times New Roman"/>
          <w:sz w:val="24"/>
          <w:szCs w:val="24"/>
        </w:rPr>
        <w:t xml:space="preserve">Dada la urgencia médica descrita y la solicitud de atención prioritaria, pido que la respuesta sobre la autorización y programación de las cirugías se me entregue dentro de las </w:t>
      </w:r>
      <w:r>
        <w:rPr>
          <w:rFonts w:ascii="Times New Roman" w:eastAsia="Times New Roman" w:cs="Times New Roman" w:hAnsi="Times New Roman"/>
          <w:b/>
          <w:bCs/>
          <w:sz w:val="24"/>
          <w:szCs w:val="24"/>
        </w:rPr>
        <w:t>cuarenta y ocho (48) horas</w:t>
      </w:r>
      <w:r>
        <w:rPr>
          <w:rFonts w:ascii="Times New Roman" w:eastAsia="Times New Roman" w:cs="Times New Roman" w:hAnsi="Times New Roman"/>
          <w:sz w:val="24"/>
          <w:szCs w:val="24"/>
        </w:rPr>
        <w:t xml:space="preserve"> siguientes a la recepción de esta petición. Las demás peticiones deberán responderse dentro de los quince (15) días hábiles siguientes, y la entrega de copias de documentos, dentro de los diez (10) días hábiles siguientes, de acuerdo con el artículo 14 de la Ley 1437 de 2011, sustituido por la Ley 1755 de 2015.</w:t>
      </w:r>
    </w:p>
    <w:p>
      <w:pPr>
        <w:keepNext/>
        <w:widowControl w:val="0"/>
        <w:spacing w:before="240" w:after="0"/>
        <w:jc w:val="center"/>
      </w:pPr>
      <w:r>
        <w:rPr>
          <w:rFonts w:ascii="Times New Roman" w:eastAsia="Times New Roman" w:cs="Times New Roman" w:hAnsi="Times New Roman"/>
          <w:b/>
          <w:bCs/>
          <w:sz w:val="24"/>
          <w:szCs w:val="24"/>
        </w:rPr>
        <w:t>TÍTULO V</w:t>
      </w:r>
    </w:p>
    <w:p>
      <w:pPr>
        <w:keepNext/>
        <w:widowControl w:val="0"/>
        <w:spacing w:after="160"/>
        <w:jc w:val="center"/>
      </w:pPr>
      <w:r>
        <w:rPr>
          <w:rFonts w:ascii="Times New Roman" w:eastAsia="Times New Roman" w:cs="Times New Roman" w:hAnsi="Times New Roman"/>
          <w:b/>
          <w:bCs/>
          <w:sz w:val="24"/>
          <w:szCs w:val="24"/>
        </w:rPr>
        <w:t>FUNDAMENTOS DE DERECHO</w:t>
      </w:r>
    </w:p>
    <w:p>
      <w:pPr>
        <w:spacing w:after="160" w:line="276" w:lineRule="auto"/>
        <w:jc w:val="both"/>
      </w:pPr>
      <w:r>
        <w:rPr>
          <w:rFonts w:ascii="Times New Roman" w:eastAsia="Times New Roman" w:cs="Times New Roman" w:hAnsi="Times New Roman"/>
          <w:sz w:val="24"/>
          <w:szCs w:val="24"/>
        </w:rPr>
        <w:t>El artículo 23 de la Constitución Política reconoce el derecho de toda persona a presentar peticiones respetuosas por motivos de interés general o particular y a obtener pronta resolución. La Ley 1755 de 2015 regula este derecho y, en su artículo 20, ordena dar atención prioritaria a las peticiones que deban resolverse para evitar un perjuicio irremediable. El artículo 32 de la misma ley extiende el derecho de petición a las organizaciones privadas que prestan servicios públicos, como las entidades que integran el sistema de salud. Sobre el contenido de la respuesta, la Corte Constitucional ha explicado, entre otras en las sentencias T-377 de 2000 y C-818 de 2011, que debe ser oportuna, de fondo, clara, precisa, congruente con lo solicitado y notificada al peticionario.</w:t>
      </w:r>
    </w:p>
    <w:p>
      <w:pPr>
        <w:spacing w:after="160" w:line="276" w:lineRule="auto"/>
        <w:jc w:val="both"/>
      </w:pPr>
      <w:r>
        <w:rPr>
          <w:rFonts w:ascii="Times New Roman" w:eastAsia="Times New Roman" w:cs="Times New Roman" w:hAnsi="Times New Roman"/>
          <w:sz w:val="24"/>
          <w:szCs w:val="24"/>
        </w:rPr>
        <w:t>En materia de salud, el artículo 49 de la Constitución Política establece que la atención en salud es un servicio público a cargo del Estado. La Ley 1751 de 2015 reconoce la salud como derecho fundamental autónomo (artículo 2), exige que los servicios se presten de forma oportuna e integral (artículos 6 y 8) y otorga especial protección a la población adulta mayor (artículo 11). La Ley 1251 de 2008 define como adulto mayor a quien tiene sesenta (60) años o más. Además, el artículo 177 de la Ley 100 de 1993 impone a las EPS la obligación de organizar y garantizar la prestación del plan de beneficios a sus afiliados, y los artículos 13 y 46 de la Constitución Política exigen una protección reforzada de las personas en situación de debilidad manifiesta. En la Sentencia T-760 de 2008, la Corte Constitucional ha reiterado que las barreras administrativas no pueden trasladarse a los usuarios cuando existe una orden del médico tratante.</w:t>
      </w:r>
    </w:p>
    <w:p>
      <w:pPr>
        <w:keepNext/>
        <w:widowControl w:val="0"/>
        <w:spacing w:before="240" w:after="0"/>
        <w:jc w:val="center"/>
      </w:pPr>
      <w:r>
        <w:rPr>
          <w:rFonts w:ascii="Times New Roman" w:eastAsia="Times New Roman" w:cs="Times New Roman" w:hAnsi="Times New Roman"/>
          <w:b/>
          <w:bCs/>
          <w:sz w:val="24"/>
          <w:szCs w:val="24"/>
        </w:rPr>
        <w:t>TÍTULO VI</w:t>
      </w:r>
    </w:p>
    <w:p>
      <w:pPr>
        <w:keepNext/>
        <w:widowControl w:val="0"/>
        <w:spacing w:after="160"/>
        <w:jc w:val="center"/>
      </w:pPr>
      <w:r>
        <w:rPr>
          <w:rFonts w:ascii="Times New Roman" w:eastAsia="Times New Roman" w:cs="Times New Roman" w:hAnsi="Times New Roman"/>
          <w:b/>
          <w:bCs/>
          <w:sz w:val="24"/>
          <w:szCs w:val="24"/>
        </w:rPr>
        <w:t>ADVERTENCIA</w:t>
      </w:r>
    </w:p>
    <w:p>
      <w:pPr>
        <w:spacing w:after="160" w:line="276" w:lineRule="auto"/>
        <w:jc w:val="both"/>
      </w:pPr>
      <w:r>
        <w:rPr>
          <w:rFonts w:ascii="Times New Roman" w:eastAsia="Times New Roman" w:cs="Times New Roman" w:hAnsi="Times New Roman"/>
          <w:sz w:val="24"/>
          <w:szCs w:val="24"/>
        </w:rPr>
        <w:t>Si no se me responde dentro de los términos señalados, o la respuesta es evasiva o no resuelve de fondo lo solicitado, me veré obligada a acudir a la acción de tutela para proteger mis derechos de petición, a la salud, a la vida en condiciones dignas y a la integridad personal, y a presentar la queja correspondiente ante la Superintendencia Nacional de Salud.</w:t>
      </w:r>
    </w:p>
    <w:p>
      <w:pPr>
        <w:keepNext/>
        <w:widowControl w:val="0"/>
        <w:spacing w:before="240" w:after="0"/>
        <w:jc w:val="center"/>
      </w:pPr>
      <w:r>
        <w:rPr>
          <w:rFonts w:ascii="Times New Roman" w:eastAsia="Times New Roman" w:cs="Times New Roman" w:hAnsi="Times New Roman"/>
          <w:b/>
          <w:bCs/>
          <w:sz w:val="24"/>
          <w:szCs w:val="24"/>
        </w:rPr>
        <w:t>TÍTULO VII</w:t>
      </w:r>
    </w:p>
    <w:p>
      <w:pPr>
        <w:keepNext/>
        <w:widowControl w:val="0"/>
        <w:spacing w:after="160"/>
        <w:jc w:val="center"/>
      </w:pPr>
      <w:r>
        <w:rPr>
          <w:rFonts w:ascii="Times New Roman" w:eastAsia="Times New Roman" w:cs="Times New Roman" w:hAnsi="Times New Roman"/>
          <w:b/>
          <w:bCs/>
          <w:sz w:val="24"/>
          <w:szCs w:val="24"/>
        </w:rPr>
        <w:t>DECLARACIÓN</w:t>
      </w:r>
    </w:p>
    <w:p>
      <w:pPr>
        <w:spacing w:after="160" w:line="276" w:lineRule="auto"/>
        <w:jc w:val="both"/>
      </w:pPr>
      <w:r>
        <w:rPr>
          <w:rFonts w:ascii="Times New Roman" w:eastAsia="Times New Roman" w:cs="Times New Roman" w:hAnsi="Times New Roman"/>
          <w:sz w:val="24"/>
          <w:szCs w:val="24"/>
        </w:rPr>
        <w:t>Manifiesto, bajo la gravedad del juramento, que no he presentado otra petición escrita por estos mismos hechos ante las entidades peticionadas.</w:t>
      </w:r>
    </w:p>
    <w:p>
      <w:pPr>
        <w:keepNext/>
        <w:widowControl w:val="0"/>
        <w:spacing w:before="240" w:after="0"/>
        <w:jc w:val="center"/>
      </w:pPr>
      <w:r>
        <w:rPr>
          <w:rFonts w:ascii="Times New Roman" w:eastAsia="Times New Roman" w:cs="Times New Roman" w:hAnsi="Times New Roman"/>
          <w:b/>
          <w:bCs/>
          <w:sz w:val="24"/>
          <w:szCs w:val="24"/>
        </w:rPr>
        <w:t>TÍTULO VIII</w:t>
      </w:r>
    </w:p>
    <w:p>
      <w:pPr>
        <w:keepNext/>
        <w:widowControl w:val="0"/>
        <w:spacing w:after="160"/>
        <w:jc w:val="center"/>
      </w:pPr>
      <w:r>
        <w:rPr>
          <w:rFonts w:ascii="Times New Roman" w:eastAsia="Times New Roman" w:cs="Times New Roman" w:hAnsi="Times New Roman"/>
          <w:b/>
          <w:bCs/>
          <w:sz w:val="24"/>
          <w:szCs w:val="24"/>
        </w:rPr>
        <w:t>ANEXOS</w:t>
      </w:r>
    </w:p>
    <w:p>
      <w:pPr>
        <w:pStyle w:val="23"/>
        <w:numPr>
          <w:ilvl w:val="0"/>
          <w:numId w:val="2"/>
        </w:numPr>
        <w:spacing w:after="100" w:line="276" w:lineRule="auto"/>
        <w:jc w:val="both"/>
      </w:pPr>
      <w:r>
        <w:rPr>
          <w:rFonts w:ascii="Times New Roman" w:eastAsia="Times New Roman" w:cs="Times New Roman" w:hAnsi="Times New Roman"/>
          <w:sz w:val="24"/>
          <w:szCs w:val="24"/>
        </w:rPr>
        <w:t>Historia clínica de la E.S.E. Hospital La María, respuesta de interconsulta de urgencias (folio 2), del 12 de julio de 2026.</w:t>
      </w:r>
    </w:p>
    <w:p>
      <w:pPr>
        <w:pStyle w:val="23"/>
        <w:numPr>
          <w:ilvl w:val="0"/>
          <w:numId w:val="2"/>
        </w:numPr>
        <w:spacing w:after="100" w:line="276" w:lineRule="auto"/>
        <w:jc w:val="both"/>
      </w:pPr>
      <w:r>
        <w:rPr>
          <w:rFonts w:ascii="Times New Roman" w:eastAsia="Times New Roman" w:cs="Times New Roman" w:hAnsi="Times New Roman"/>
          <w:sz w:val="24"/>
          <w:szCs w:val="24"/>
        </w:rPr>
        <w:t>Plan de manejo externo de servicios (cirugía de ortopedia), del 12 de julio de 2026, con las órdenes 14725S y 14724S.</w:t>
      </w:r>
    </w:p>
    <w:p>
      <w:pPr>
        <w:pStyle w:val="23"/>
        <w:numPr>
          <w:ilvl w:val="0"/>
          <w:numId w:val="2"/>
        </w:numPr>
        <w:spacing w:after="100" w:line="276" w:lineRule="auto"/>
        <w:jc w:val="both"/>
      </w:pPr>
      <w:r>
        <w:rPr>
          <w:rFonts w:ascii="Times New Roman" w:eastAsia="Times New Roman" w:cs="Times New Roman" w:hAnsi="Times New Roman"/>
          <w:sz w:val="24"/>
          <w:szCs w:val="24"/>
        </w:rPr>
        <w:t>Historia clínica de preanestesia (folio 4), del 27 de agosto de 2026.</w:t>
      </w:r>
    </w:p>
    <w:p>
      <w:pPr>
        <w:pStyle w:val="23"/>
        <w:numPr>
          <w:ilvl w:val="0"/>
          <w:numId w:val="2"/>
        </w:numPr>
        <w:spacing w:after="100" w:line="276" w:lineRule="auto"/>
        <w:jc w:val="both"/>
      </w:pPr>
      <w:r>
        <w:rPr>
          <w:rFonts w:ascii="Times New Roman" w:eastAsia="Times New Roman" w:cs="Times New Roman" w:hAnsi="Times New Roman"/>
          <w:sz w:val="24"/>
          <w:szCs w:val="24"/>
        </w:rPr>
        <w:t>Copia de mi cédula de ciudadanía.</w:t>
      </w:r>
    </w:p>
    <w:p>
      <w:pPr>
        <w:keepNext/>
        <w:widowControl w:val="0"/>
        <w:spacing w:before="240" w:after="0"/>
        <w:jc w:val="center"/>
      </w:pPr>
      <w:r>
        <w:rPr>
          <w:rFonts w:ascii="Times New Roman" w:eastAsia="Times New Roman" w:cs="Times New Roman" w:hAnsi="Times New Roman"/>
          <w:b/>
          <w:bCs/>
          <w:sz w:val="24"/>
          <w:szCs w:val="24"/>
        </w:rPr>
        <w:t>TÍTULO IX</w:t>
      </w:r>
    </w:p>
    <w:p>
      <w:pPr>
        <w:keepNext/>
        <w:widowControl w:val="0"/>
        <w:spacing w:after="160"/>
        <w:jc w:val="center"/>
      </w:pPr>
      <w:r>
        <w:rPr>
          <w:rFonts w:ascii="Times New Roman" w:eastAsia="Times New Roman" w:cs="Times New Roman" w:hAnsi="Times New Roman"/>
          <w:b/>
          <w:bCs/>
          <w:sz w:val="24"/>
          <w:szCs w:val="24"/>
        </w:rPr>
        <w:t>NOTIFICACIONES</w:t>
      </w:r>
    </w:p>
    <w:p>
      <w:pPr>
        <w:spacing w:after="160" w:line="276" w:lineRule="auto"/>
        <w:jc w:val="both"/>
      </w:pPr>
      <w:r>
        <w:rPr>
          <w:rFonts w:ascii="Times New Roman" w:eastAsia="Times New Roman" w:cs="Times New Roman" w:hAnsi="Times New Roman"/>
          <w:sz w:val="24"/>
          <w:szCs w:val="24"/>
        </w:rPr>
        <w:t xml:space="preserve">Recibiré la respuesta en la Calle 57 Sur n.º 52 A 23, Medellín; en los teléfonos 310 598 5974 y 300 287 8996; y en el correo electrónico  Bmolinaarenas@gmail.com </w:t>
      </w:r>
    </w:p>
    <w:p>
      <w:pPr>
        <w:spacing w:after="160" w:line="276" w:lineRule="auto"/>
        <w:jc w:val="both"/>
      </w:pPr>
      <w:r>
        <w:rPr>
          <w:rFonts w:ascii="Times New Roman" w:eastAsia="Times New Roman" w:cs="Times New Roman" w:hAnsi="Times New Roman"/>
          <w:sz w:val="24"/>
          <w:szCs w:val="24"/>
        </w:rPr>
        <w:t>Agradezco la atención prestada y quedo atenta a su pronta respuesta.</w:t>
      </w:r>
    </w:p>
    <w:p>
      <w:pPr>
        <w:spacing w:after="160" w:line="276" w:lineRule="auto"/>
        <w:jc w:val="left"/>
      </w:pPr>
      <w:r>
        <w:rPr>
          <w:rFonts w:ascii="Times New Roman" w:eastAsia="Times New Roman" w:cs="Times New Roman" w:hAnsi="Times New Roman"/>
          <w:sz w:val="24"/>
          <w:szCs w:val="24"/>
        </w:rPr>
        <w:t>Atentamente,</w:t>
      </w:r>
    </w:p>
    <w:p>
      <w:pPr>
        <w:spacing w:after="360"/>
      </w:pPr>
      <w:bookmarkStart w:id="0" w:name="_GoBack"/>
      <w:r>
        <w:drawing>
          <wp:inline distT="0" distB="0" distL="85723" distR="85723">
            <wp:extent cx="2971800" cy="811961"/>
            <wp:effectExtent l="0" t="0" r="0" b="0"/>
            <wp:docPr id="1" name="Imágenes 1"/>
            <wp:cNvGraphicFramePr>
              <a:graphicFrameLocks noChangeAspect="1"/>
            </wp:cNvGraphicFramePr>
            <a:graphic>
              <a:graphicData uri="http://schemas.openxmlformats.org/drawingml/2006/picture">
                <pic:pic>
                  <pic:nvPicPr>
                    <pic:cNvPr id="3" name="Imágenes 3"/>
                    <pic:cNvPicPr/>
                  </pic:nvPicPr>
                  <pic:blipFill>
                    <a:blip r:embed="rId3"/>
                    <a:stretch>
                      <a:fillRect/>
                    </a:stretch>
                  </pic:blipFill>
                  <pic:spPr>
                    <a:xfrm rot="0">
                      <a:off x="0" y="0"/>
                      <a:ext cx="2971800" cy="811961"/>
                    </a:xfrm>
                    <a:prstGeom prst="rect"/>
                    <a:noFill/>
                    <a:ln w="12700" cmpd="sng" cap="flat">
                      <a:noFill/>
                      <a:prstDash val="solid"/>
                      <a:miter/>
                    </a:ln>
                  </pic:spPr>
                </pic:pic>
              </a:graphicData>
            </a:graphic>
          </wp:inline>
        </w:drawing>
      </w:r>
      <w:bookmarkEnd w:id="0"/>
    </w:p>
    <w:p>
      <w:pPr>
        <w:spacing w:after="0" w:line="276" w:lineRule="auto"/>
        <w:jc w:val="left"/>
      </w:pPr>
      <w:r>
        <w:rPr>
          <w:rFonts w:ascii="Times New Roman" w:eastAsia="Times New Roman" w:cs="Times New Roman" w:hAnsi="Times New Roman"/>
          <w:sz w:val="24"/>
          <w:szCs w:val="24"/>
        </w:rPr>
        <w:t>______________________________</w:t>
      </w:r>
    </w:p>
    <w:p>
      <w:pPr>
        <w:spacing w:after="0" w:line="276" w:lineRule="auto"/>
        <w:jc w:val="left"/>
      </w:pPr>
      <w:r>
        <w:rPr>
          <w:rFonts w:ascii="Times New Roman" w:eastAsia="Times New Roman" w:cs="Times New Roman" w:hAnsi="Times New Roman"/>
          <w:b/>
          <w:bCs/>
          <w:sz w:val="24"/>
          <w:szCs w:val="24"/>
        </w:rPr>
        <w:t>BERTHA LUZ ARENAS</w:t>
      </w:r>
    </w:p>
    <w:p>
      <w:pPr>
        <w:spacing w:after="0" w:line="276" w:lineRule="auto"/>
        <w:jc w:val="left"/>
      </w:pPr>
      <w:r>
        <w:rPr>
          <w:rFonts w:ascii="Times New Roman" w:eastAsia="Times New Roman" w:cs="Times New Roman" w:hAnsi="Times New Roman"/>
          <w:sz w:val="24"/>
          <w:szCs w:val="24"/>
        </w:rPr>
        <w:t>C. C. 39.268.567</w:t>
      </w:r>
    </w:p>
    <w:p>
      <w:pPr>
        <w:spacing w:after="0" w:line="276" w:lineRule="auto"/>
        <w:jc w:val="left"/>
      </w:pPr>
      <w:r>
        <w:rPr>
          <w:rFonts w:ascii="Times New Roman" w:eastAsia="Times New Roman" w:cs="Times New Roman" w:hAnsi="Times New Roman"/>
          <w:sz w:val="24"/>
          <w:szCs w:val="24"/>
        </w:rPr>
        <w:t>Peticionaria</w:t>
      </w:r>
    </w:p>
    <w:sectPr>
      <w:footerReference w:type="default" r:id="rId2"/>
      <w:pgSz w:w="12240" w:h="15840"/>
      <w:pgMar w:top="1440" w:right="1440" w:bottom="1440" w:left="1440" w:header="708" w:footer="708" w:gutter="0"/>
      <w:pgNumType/>
      <w:docGrid w:linePitch="360" w:charSpace="0"/>
    </w:sectPr>
  </w:body>
</w:document>
</file>

<file path=word/fontTable.xml><?xml version="1.0" encoding="utf-8"?>
<w:fonts xmlns:w="http://schemas.openxmlformats.org/wordprocessingml/2006/main" xmlns:r="http://schemas.openxmlformats.org/officeDocument/2006/relationships">
  <w:font w:name="Times New Roman">
    <w:panose1 w:val="00000000000000000000"/>
    <w:charset w:val="00"/>
    <w:family w:val="auto"/>
    <w:pitch w:val="variable"/>
    <w:sig w:usb0="00000000" w:usb1="00000000" w:usb2="00000000" w:usb3="00000000" w:csb0="00000000" w:csb1="00000000"/>
  </w:font>
  <w:font w:name="宋体">
    <w:panose1 w:val="00000000000000000000"/>
    <w:charset w:val="00"/>
    <w:family w:val="auto"/>
    <w:pitch w:val="variable"/>
    <w:sig w:usb0="00000000" w:usb1="00000000" w:usb2="00000000" w:usb3="00000000" w:csb0="00000000" w:csb1="00000000"/>
  </w:font>
  <w:font w:name="Droid Sans">
    <w:panose1 w:val="00000000000000000000"/>
    <w:charset w:val="0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HONOR black body">
    <w:altName w:val="Droid Sans"/>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jc w:val="center"/>
    </w:pPr>
    <w:r>
      <w:rPr>
        <w:rFonts w:ascii="Times New Roman" w:eastAsia="Times New Roman" w:cs="Times New Roman" w:hAnsi="Times New Roman"/>
        <w:sz w:val="20"/>
        <w:szCs w:val="20"/>
      </w:rPr>
      <w:t xml:space="preserve">Página </w:t>
    </w:r>
    <w:r>
      <w:rPr>
        <w:rFonts w:ascii="Times New Roman" w:eastAsia="Times New Roman" w:cs="Times New Roman" w:hAnsi="Times New Roman"/>
        <w:sz w:val="20"/>
        <w:szCs w:val="20"/>
      </w:rPr>
      <w:fldChar w:fldCharType="begin"/>
    </w:r>
    <w:r>
      <w:rPr>
        <w:rFonts w:ascii="Times New Roman" w:eastAsia="Times New Roman" w:cs="Times New Roman" w:hAnsi="Times New Roman"/>
        <w:sz w:val="20"/>
        <w:szCs w:val="20"/>
      </w:rPr>
      <w:instrText>PAGE</w:instrText>
    </w:r>
    <w:r>
      <w:rPr>
        <w:rFonts w:ascii="Times New Roman" w:eastAsia="Times New Roman" w:cs="Times New Roman" w:hAnsi="Times New Roman"/>
        <w:sz w:val="20"/>
        <w:szCs w:val="20"/>
      </w:rPr>
      <w:fldChar w:fldCharType="separate"/>
    </w:r>
    <w:r>
      <w:rPr>
        <w:rFonts w:ascii="Times New Roman" w:eastAsia="Times New Roman" w:cs="Times New Roman" w:hAnsi="Times New Roman"/>
        <w:sz w:val="20"/>
        <w:szCs w:val="2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hybridMultilevel"/>
    <w:tmpl w:val="00000000"/>
    <w:lvl w:ilvl="0">
      <w:start w:val="1"/>
      <w:numFmt w:val="decimal"/>
      <w:lvlRestart w:val="0"/>
      <w:lvlText w:val="%1."/>
      <w:lvlJc w:val="left"/>
      <w:pPr>
        <w:tabs>
          <w:tab w:val="num" w:pos="0"/>
        </w:tabs>
        <w:ind w:left="567" w:hanging="567"/>
      </w:pPr>
    </w:lvl>
    <w:lvl w:ilvl="1">
      <w:start w:val="1"/>
      <w:numFmt w:val="decimal"/>
      <w:lvlRestart w:val="0"/>
      <w:lvlText w:val="%1"/>
      <w:lvlJc w:val="left"/>
      <w:pPr>
        <w:tabs>
          <w:tab w:val="num" w:pos="0"/>
        </w:tabs>
        <w:ind w:left="0" w:hanging="0"/>
      </w:pPr>
    </w:lvl>
    <w:lvl w:ilvl="2">
      <w:start w:val="1"/>
      <w:numFmt w:val="decimal"/>
      <w:lvlRestart w:val="0"/>
      <w:lvlText w:val="%1"/>
      <w:lvlJc w:val="left"/>
      <w:pPr>
        <w:tabs>
          <w:tab w:val="num" w:pos="0"/>
        </w:tabs>
        <w:ind w:left="0" w:hanging="0"/>
      </w:pPr>
    </w:lvl>
    <w:lvl w:ilvl="3">
      <w:start w:val="1"/>
      <w:numFmt w:val="decimal"/>
      <w:lvlRestart w:val="0"/>
      <w:lvlText w:val="%1"/>
      <w:lvlJc w:val="left"/>
      <w:pPr>
        <w:tabs>
          <w:tab w:val="num" w:pos="0"/>
        </w:tabs>
        <w:ind w:left="0" w:hanging="0"/>
      </w:pPr>
    </w:lvl>
    <w:lvl w:ilvl="4">
      <w:start w:val="1"/>
      <w:numFmt w:val="decimal"/>
      <w:lvlRestart w:val="0"/>
      <w:lvlText w:val="%1"/>
      <w:lvlJc w:val="left"/>
      <w:pPr>
        <w:tabs>
          <w:tab w:val="num" w:pos="0"/>
        </w:tabs>
        <w:ind w:left="0" w:hanging="0"/>
      </w:pPr>
    </w:lvl>
    <w:lvl w:ilvl="5">
      <w:start w:val="1"/>
      <w:numFmt w:val="decimal"/>
      <w:lvlRestart w:val="0"/>
      <w:lvlText w:val="%1"/>
      <w:lvlJc w:val="left"/>
      <w:pPr>
        <w:tabs>
          <w:tab w:val="num" w:pos="0"/>
        </w:tabs>
        <w:ind w:left="0" w:hanging="0"/>
      </w:pPr>
    </w:lvl>
    <w:lvl w:ilvl="6">
      <w:start w:val="1"/>
      <w:numFmt w:val="decimal"/>
      <w:lvlRestart w:val="0"/>
      <w:lvlText w:val="%1"/>
      <w:lvlJc w:val="left"/>
      <w:pPr>
        <w:tabs>
          <w:tab w:val="num" w:pos="0"/>
        </w:tabs>
        <w:ind w:left="0" w:hanging="0"/>
      </w:pPr>
    </w:lvl>
    <w:lvl w:ilvl="7">
      <w:start w:val="1"/>
      <w:numFmt w:val="decimal"/>
      <w:lvlRestart w:val="0"/>
      <w:lvlText w:val="%1"/>
      <w:lvlJc w:val="left"/>
      <w:pPr>
        <w:tabs>
          <w:tab w:val="num" w:pos="0"/>
        </w:tabs>
        <w:ind w:left="0" w:hanging="0"/>
      </w:pPr>
    </w:lvl>
    <w:lvl w:ilvl="8">
      <w:start w:val="1"/>
      <w:numFmt w:val="decimal"/>
      <w:lvlRestart w:val="0"/>
      <w:lvlText w:val="%1"/>
      <w:lvlJc w:val="left"/>
      <w:pPr>
        <w:tabs>
          <w:tab w:val="num" w:pos="0"/>
        </w:tabs>
        <w:ind w:left="0" w:hanging="0"/>
      </w:pPr>
    </w:lvl>
  </w:abstractNum>
  <w:abstractNum w:abstractNumId="1">
    <w:multiLevelType w:val="hybridMultilevel"/>
    <w:tmpl w:val="00000000"/>
    <w:lvl w:ilvl="0">
      <w:start w:val="1"/>
      <w:numFmt w:val="bullet"/>
      <w:lvlRestart w:val="0"/>
      <w:lvlText w:val="•"/>
      <w:lvlJc w:val="left"/>
      <w:pPr>
        <w:tabs>
          <w:tab w:val="num" w:pos="0"/>
        </w:tabs>
        <w:ind w:left="720" w:hanging="360"/>
      </w:pPr>
    </w:lvl>
    <w:lvl w:ilvl="1">
      <w:start w:val="1"/>
      <w:numFmt w:val="decimal"/>
      <w:lvlRestart w:val="0"/>
      <w:lvlText w:val="%1"/>
      <w:lvlJc w:val="left"/>
      <w:pPr>
        <w:tabs>
          <w:tab w:val="num" w:pos="0"/>
        </w:tabs>
        <w:ind w:left="0" w:hanging="0"/>
      </w:pPr>
    </w:lvl>
    <w:lvl w:ilvl="2">
      <w:start w:val="1"/>
      <w:numFmt w:val="decimal"/>
      <w:lvlRestart w:val="0"/>
      <w:lvlText w:val="%1"/>
      <w:lvlJc w:val="left"/>
      <w:pPr>
        <w:tabs>
          <w:tab w:val="num" w:pos="0"/>
        </w:tabs>
        <w:ind w:left="0" w:hanging="0"/>
      </w:pPr>
    </w:lvl>
    <w:lvl w:ilvl="3">
      <w:start w:val="1"/>
      <w:numFmt w:val="decimal"/>
      <w:lvlRestart w:val="0"/>
      <w:lvlText w:val="%1"/>
      <w:lvlJc w:val="left"/>
      <w:pPr>
        <w:tabs>
          <w:tab w:val="num" w:pos="0"/>
        </w:tabs>
        <w:ind w:left="0" w:hanging="0"/>
      </w:pPr>
    </w:lvl>
    <w:lvl w:ilvl="4">
      <w:start w:val="1"/>
      <w:numFmt w:val="decimal"/>
      <w:lvlRestart w:val="0"/>
      <w:lvlText w:val="%1"/>
      <w:lvlJc w:val="left"/>
      <w:pPr>
        <w:tabs>
          <w:tab w:val="num" w:pos="0"/>
        </w:tabs>
        <w:ind w:left="0" w:hanging="0"/>
      </w:pPr>
    </w:lvl>
    <w:lvl w:ilvl="5">
      <w:start w:val="1"/>
      <w:numFmt w:val="decimal"/>
      <w:lvlRestart w:val="0"/>
      <w:lvlText w:val="%1"/>
      <w:lvlJc w:val="left"/>
      <w:pPr>
        <w:tabs>
          <w:tab w:val="num" w:pos="0"/>
        </w:tabs>
        <w:ind w:left="0" w:hanging="0"/>
      </w:pPr>
    </w:lvl>
    <w:lvl w:ilvl="6">
      <w:start w:val="1"/>
      <w:numFmt w:val="decimal"/>
      <w:lvlRestart w:val="0"/>
      <w:lvlText w:val="%1"/>
      <w:lvlJc w:val="left"/>
      <w:pPr>
        <w:tabs>
          <w:tab w:val="num" w:pos="0"/>
        </w:tabs>
        <w:ind w:left="0" w:hanging="0"/>
      </w:pPr>
    </w:lvl>
    <w:lvl w:ilvl="7">
      <w:start w:val="1"/>
      <w:numFmt w:val="decimal"/>
      <w:lvlRestart w:val="0"/>
      <w:lvlText w:val="%1"/>
      <w:lvlJc w:val="left"/>
      <w:pPr>
        <w:tabs>
          <w:tab w:val="num" w:pos="0"/>
        </w:tabs>
        <w:ind w:left="0" w:hanging="0"/>
      </w:pPr>
    </w:lvl>
    <w:lvl w:ilvl="8">
      <w:start w:val="1"/>
      <w:numFmt w:val="decimal"/>
      <w:lvlRestart w:val="0"/>
      <w:lvlText w:val="%1"/>
      <w:lvlJc w:val="left"/>
      <w:pPr>
        <w:tabs>
          <w:tab w:val="num" w:pos="0"/>
        </w:tabs>
        <w:ind w:left="0" w:hanging="0"/>
      </w:pPr>
    </w:lvl>
  </w:abstractNum>
  <w:num w:numId="1">
    <w:abstractNumId w:val="0"/>
    <w:lvlOverride w:ilvl="0">
      <w:lvl w:ilvl="0">
        <w:start w:val="1"/>
        <w:numFmt w:val="decimal"/>
        <w:lvlRestart w:val="0"/>
        <w:lvlText w:val="%1."/>
        <w:lvlJc w:val="left"/>
        <w:pPr>
          <w:tabs>
            <w:tab w:val="num" w:pos="0"/>
          </w:tabs>
          <w:ind w:left="567" w:hanging="567"/>
        </w:pPr>
      </w:lvl>
      <w:startOverride w:val="1"/>
    </w:lvlOverride>
    <w:lvlOverride w:ilvl="1">
      <w:lvl w:ilvl="1">
        <w:start w:val="1"/>
        <w:numFmt w:val="decimal"/>
        <w:lvlRestart w:val="0"/>
        <w:lvlText w:val="%1"/>
        <w:lvlJc w:val="left"/>
        <w:pPr>
          <w:tabs>
            <w:tab w:val="num" w:pos="0"/>
          </w:tabs>
          <w:ind w:left="0" w:hanging="0"/>
        </w:pPr>
      </w:lvl>
      <w:startOverride w:val="1"/>
    </w:lvlOverride>
    <w:lvlOverride w:ilvl="2">
      <w:lvl w:ilvl="2">
        <w:start w:val="1"/>
        <w:numFmt w:val="decimal"/>
        <w:lvlRestart w:val="0"/>
        <w:lvlText w:val="%1"/>
        <w:lvlJc w:val="left"/>
        <w:pPr>
          <w:tabs>
            <w:tab w:val="num" w:pos="0"/>
          </w:tabs>
          <w:ind w:left="0" w:hanging="0"/>
        </w:pPr>
      </w:lvl>
      <w:startOverride w:val="1"/>
    </w:lvlOverride>
    <w:lvlOverride w:ilvl="3">
      <w:lvl w:ilvl="3">
        <w:start w:val="1"/>
        <w:numFmt w:val="decimal"/>
        <w:lvlRestart w:val="0"/>
        <w:lvlText w:val="%1"/>
        <w:lvlJc w:val="left"/>
        <w:pPr>
          <w:tabs>
            <w:tab w:val="num" w:pos="0"/>
          </w:tabs>
          <w:ind w:left="0" w:hanging="0"/>
        </w:pPr>
      </w:lvl>
      <w:startOverride w:val="1"/>
    </w:lvlOverride>
    <w:lvlOverride w:ilvl="4">
      <w:lvl w:ilvl="4">
        <w:start w:val="1"/>
        <w:numFmt w:val="decimal"/>
        <w:lvlRestart w:val="0"/>
        <w:lvlText w:val="%1"/>
        <w:lvlJc w:val="left"/>
        <w:pPr>
          <w:tabs>
            <w:tab w:val="num" w:pos="0"/>
          </w:tabs>
          <w:ind w:left="0" w:hanging="0"/>
        </w:pPr>
      </w:lvl>
      <w:startOverride w:val="1"/>
    </w:lvlOverride>
    <w:lvlOverride w:ilvl="5">
      <w:lvl w:ilvl="5">
        <w:start w:val="1"/>
        <w:numFmt w:val="decimal"/>
        <w:lvlRestart w:val="0"/>
        <w:lvlText w:val="%1"/>
        <w:lvlJc w:val="left"/>
        <w:pPr>
          <w:tabs>
            <w:tab w:val="num" w:pos="0"/>
          </w:tabs>
          <w:ind w:left="0" w:hanging="0"/>
        </w:pPr>
      </w:lvl>
      <w:startOverride w:val="1"/>
    </w:lvlOverride>
    <w:lvlOverride w:ilvl="6">
      <w:lvl w:ilvl="6">
        <w:start w:val="1"/>
        <w:numFmt w:val="decimal"/>
        <w:lvlRestart w:val="0"/>
        <w:lvlText w:val="%1"/>
        <w:lvlJc w:val="left"/>
        <w:pPr>
          <w:tabs>
            <w:tab w:val="num" w:pos="0"/>
          </w:tabs>
          <w:ind w:left="0" w:hanging="0"/>
        </w:pPr>
      </w:lvl>
      <w:startOverride w:val="1"/>
    </w:lvlOverride>
    <w:lvlOverride w:ilvl="7">
      <w:lvl w:ilvl="7">
        <w:start w:val="1"/>
        <w:numFmt w:val="decimal"/>
        <w:lvlRestart w:val="0"/>
        <w:lvlText w:val="%1"/>
        <w:lvlJc w:val="left"/>
        <w:pPr>
          <w:tabs>
            <w:tab w:val="num" w:pos="0"/>
          </w:tabs>
          <w:ind w:left="0" w:hanging="0"/>
        </w:pPr>
      </w:lvl>
      <w:startOverride w:val="1"/>
    </w:lvlOverride>
    <w:lvlOverride w:ilvl="8">
      <w:lvl w:ilvl="8">
        <w:start w:val="1"/>
        <w:numFmt w:val="decimal"/>
        <w:lvlRestart w:val="0"/>
        <w:lvlText w:val="%1"/>
        <w:lvlJc w:val="left"/>
        <w:pPr>
          <w:tabs>
            <w:tab w:val="num" w:pos="0"/>
          </w:tabs>
          <w:ind w:left="0" w:hanging="0"/>
        </w:pPr>
      </w:lvl>
      <w:startOverride w:val="1"/>
    </w:lvlOverride>
  </w:num>
  <w:num w:numId="2">
    <w:abstractNumId w:val="1"/>
    <w:lvlOverride w:ilvl="0">
      <w:lvl w:ilvl="0">
        <w:start w:val="1"/>
        <w:numFmt w:val="bullet"/>
        <w:lvlRestart w:val="0"/>
        <w:lvlText w:val="•"/>
        <w:lvlJc w:val="left"/>
        <w:pPr>
          <w:tabs>
            <w:tab w:val="num" w:pos="0"/>
          </w:tabs>
          <w:ind w:left="720" w:hanging="360"/>
        </w:pPr>
      </w:lvl>
      <w:startOverride w:val="1"/>
    </w:lvlOverride>
    <w:lvlOverride w:ilvl="1">
      <w:lvl w:ilvl="1">
        <w:start w:val="1"/>
        <w:numFmt w:val="decimal"/>
        <w:lvlRestart w:val="0"/>
        <w:lvlText w:val="%1"/>
        <w:lvlJc w:val="left"/>
        <w:pPr>
          <w:tabs>
            <w:tab w:val="num" w:pos="0"/>
          </w:tabs>
          <w:ind w:left="0" w:hanging="0"/>
        </w:pPr>
      </w:lvl>
      <w:startOverride w:val="1"/>
    </w:lvlOverride>
    <w:lvlOverride w:ilvl="2">
      <w:lvl w:ilvl="2">
        <w:start w:val="1"/>
        <w:numFmt w:val="decimal"/>
        <w:lvlRestart w:val="0"/>
        <w:lvlText w:val="%1"/>
        <w:lvlJc w:val="left"/>
        <w:pPr>
          <w:tabs>
            <w:tab w:val="num" w:pos="0"/>
          </w:tabs>
          <w:ind w:left="0" w:hanging="0"/>
        </w:pPr>
      </w:lvl>
      <w:startOverride w:val="1"/>
    </w:lvlOverride>
    <w:lvlOverride w:ilvl="3">
      <w:lvl w:ilvl="3">
        <w:start w:val="1"/>
        <w:numFmt w:val="decimal"/>
        <w:lvlRestart w:val="0"/>
        <w:lvlText w:val="%1"/>
        <w:lvlJc w:val="left"/>
        <w:pPr>
          <w:tabs>
            <w:tab w:val="num" w:pos="0"/>
          </w:tabs>
          <w:ind w:left="0" w:hanging="0"/>
        </w:pPr>
      </w:lvl>
      <w:startOverride w:val="1"/>
    </w:lvlOverride>
    <w:lvlOverride w:ilvl="4">
      <w:lvl w:ilvl="4">
        <w:start w:val="1"/>
        <w:numFmt w:val="decimal"/>
        <w:lvlRestart w:val="0"/>
        <w:lvlText w:val="%1"/>
        <w:lvlJc w:val="left"/>
        <w:pPr>
          <w:tabs>
            <w:tab w:val="num" w:pos="0"/>
          </w:tabs>
          <w:ind w:left="0" w:hanging="0"/>
        </w:pPr>
      </w:lvl>
      <w:startOverride w:val="1"/>
    </w:lvlOverride>
    <w:lvlOverride w:ilvl="5">
      <w:lvl w:ilvl="5">
        <w:start w:val="1"/>
        <w:numFmt w:val="decimal"/>
        <w:lvlRestart w:val="0"/>
        <w:lvlText w:val="%1"/>
        <w:lvlJc w:val="left"/>
        <w:pPr>
          <w:tabs>
            <w:tab w:val="num" w:pos="0"/>
          </w:tabs>
          <w:ind w:left="0" w:hanging="0"/>
        </w:pPr>
      </w:lvl>
      <w:startOverride w:val="1"/>
    </w:lvlOverride>
    <w:lvlOverride w:ilvl="6">
      <w:lvl w:ilvl="6">
        <w:start w:val="1"/>
        <w:numFmt w:val="decimal"/>
        <w:lvlRestart w:val="0"/>
        <w:lvlText w:val="%1"/>
        <w:lvlJc w:val="left"/>
        <w:pPr>
          <w:tabs>
            <w:tab w:val="num" w:pos="0"/>
          </w:tabs>
          <w:ind w:left="0" w:hanging="0"/>
        </w:pPr>
      </w:lvl>
      <w:startOverride w:val="1"/>
    </w:lvlOverride>
    <w:lvlOverride w:ilvl="7">
      <w:lvl w:ilvl="7">
        <w:start w:val="1"/>
        <w:numFmt w:val="decimal"/>
        <w:lvlRestart w:val="0"/>
        <w:lvlText w:val="%1"/>
        <w:lvlJc w:val="left"/>
        <w:pPr>
          <w:tabs>
            <w:tab w:val="num" w:pos="0"/>
          </w:tabs>
          <w:ind w:left="0" w:hanging="0"/>
        </w:pPr>
      </w:lvl>
      <w:startOverride w:val="1"/>
    </w:lvlOverride>
    <w:lvlOverride w:ilvl="8">
      <w:lvl w:ilvl="8">
        <w:start w:val="1"/>
        <w:numFmt w:val="decimal"/>
        <w:lvlRestart w:val="0"/>
        <w:lvlText w:val="%1"/>
        <w:lvlJc w:val="left"/>
        <w:pPr>
          <w:tabs>
            <w:tab w:val="num" w:pos="0"/>
          </w:tabs>
          <w:ind w:left="0" w:hanging="0"/>
        </w:pPr>
      </w:lvl>
      <w:startOverride w:val="1"/>
    </w:lvlOverride>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72"/>
  <w:displayBackgroundShape/>
  <w:bordersDoNotSurroundHeader/>
  <w:bordersDoNotSurroundFooter/>
  <w:defaultTabStop w:val="420"/>
  <w:evenAndOddHeaders/>
  <w:drawingGridHorizontalSpacing w:val="105"/>
  <w:drawingGridVerticalSpacing w:val="156"/>
  <w:displayHorizontalDrawingGridEvery w:val="0"/>
  <w:displayVerticalDrawingGridEvery w:val="1"/>
  <w:compat>
    <w:spaceForUL/>
    <w:growAutofit/>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Droid Sans" w:eastAsia="Droid Sans" w:cs="Times New Roman"/>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Luxi Sans" w:eastAsia="HONOR black body" w:hAnsi="Luxi Sans"/>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Title"/>
    <w:rPr>
      <w:rFonts w:ascii="Times New Roman" w:eastAsia="Times New Roman" w:cs="Times New Roman" w:hAnsi="Times New Roman"/>
      <w:sz w:val="56"/>
      <w:szCs w:val="56"/>
      <w:lang w:val="en-US" w:eastAsia="zh-CN" w:bidi="ar-SA"/>
    </w:rPr>
  </w:style>
  <w:style w:type="paragraph" w:customStyle="1" w:styleId="16">
    <w:name w:val="Heading 1"/>
    <w:rPr>
      <w:rFonts w:ascii="Times New Roman" w:eastAsia="Times New Roman" w:cs="Times New Roman" w:hAnsi="Times New Roman"/>
      <w:color w:val="2E74B5"/>
      <w:sz w:val="32"/>
      <w:szCs w:val="32"/>
      <w:lang w:val="en-US" w:eastAsia="zh-CN" w:bidi="ar-SA"/>
    </w:rPr>
  </w:style>
  <w:style w:type="paragraph" w:customStyle="1" w:styleId="17">
    <w:name w:val="Heading 2"/>
    <w:rPr>
      <w:rFonts w:ascii="Times New Roman" w:eastAsia="Times New Roman" w:cs="Times New Roman" w:hAnsi="Times New Roman"/>
      <w:color w:val="2E74B5"/>
      <w:sz w:val="26"/>
      <w:szCs w:val="26"/>
      <w:lang w:val="en-US" w:eastAsia="zh-CN" w:bidi="ar-SA"/>
    </w:rPr>
  </w:style>
  <w:style w:type="paragraph" w:customStyle="1" w:styleId="18">
    <w:name w:val="Heading 3"/>
    <w:rPr>
      <w:rFonts w:ascii="Times New Roman" w:eastAsia="Times New Roman" w:cs="Times New Roman" w:hAnsi="Times New Roman"/>
      <w:color w:val="1F4D78"/>
      <w:sz w:val="24"/>
      <w:szCs w:val="24"/>
      <w:lang w:val="en-US" w:eastAsia="zh-CN" w:bidi="ar-SA"/>
    </w:rPr>
  </w:style>
  <w:style w:type="paragraph" w:customStyle="1" w:styleId="19">
    <w:name w:val="Heading 4"/>
    <w:rPr>
      <w:rFonts w:ascii="Times New Roman" w:eastAsia="Times New Roman" w:cs="Times New Roman" w:hAnsi="Times New Roman"/>
      <w:i/>
      <w:iCs/>
      <w:color w:val="2E74B5"/>
      <w:sz w:val="24"/>
      <w:szCs w:val="24"/>
      <w:lang w:val="en-US" w:eastAsia="zh-CN" w:bidi="ar-SA"/>
    </w:rPr>
  </w:style>
  <w:style w:type="paragraph" w:customStyle="1" w:styleId="20">
    <w:name w:val="Heading 5"/>
    <w:rPr>
      <w:rFonts w:ascii="Times New Roman" w:eastAsia="Times New Roman" w:cs="Times New Roman" w:hAnsi="Times New Roman"/>
      <w:color w:val="2E74B5"/>
      <w:sz w:val="24"/>
      <w:szCs w:val="24"/>
      <w:lang w:val="en-US" w:eastAsia="zh-CN" w:bidi="ar-SA"/>
    </w:rPr>
  </w:style>
  <w:style w:type="paragraph" w:customStyle="1" w:styleId="21">
    <w:name w:val="Heading 6"/>
    <w:rPr>
      <w:rFonts w:ascii="Times New Roman" w:eastAsia="Times New Roman" w:cs="Times New Roman" w:hAnsi="Times New Roman"/>
      <w:color w:val="1F4D78"/>
      <w:sz w:val="24"/>
      <w:szCs w:val="24"/>
      <w:lang w:val="en-US" w:eastAsia="zh-CN" w:bidi="ar-SA"/>
    </w:rPr>
  </w:style>
  <w:style w:type="paragraph" w:styleId="22">
    <w:name w:val="Strong"/>
    <w:rPr>
      <w:rFonts w:ascii="Times New Roman" w:eastAsia="Times New Roman" w:cs="Times New Roman" w:hAnsi="Times New Roman"/>
      <w:b/>
      <w:bCs/>
      <w:sz w:val="24"/>
      <w:szCs w:val="24"/>
      <w:lang w:val="en-US" w:eastAsia="zh-CN" w:bidi="ar-SA"/>
    </w:rPr>
  </w:style>
  <w:style w:type="paragraph" w:customStyle="1" w:styleId="23">
    <w:name w:val="List Paragraph"/>
    <w:rPr>
      <w:rFonts w:ascii="Times New Roman" w:eastAsia="Times New Roman" w:cs="Times New Roman" w:hAnsi="Times New Roman"/>
      <w:sz w:val="24"/>
      <w:szCs w:val="24"/>
      <w:lang w:val="en-US" w:eastAsia="zh-CN" w:bidi="ar-SA"/>
    </w:rPr>
  </w:style>
  <w:style w:type="character" w:styleId="24">
    <w:name w:val="Hyperlink"/>
    <w:rPr>
      <w:color w:val="0563C1"/>
      <w:u w:val="single"/>
    </w:rPr>
  </w:style>
  <w:style w:type="character" w:styleId="25">
    <w:name w:val="footnote reference"/>
    <w:rPr>
      <w:vertAlign w:val="superscript"/>
    </w:rPr>
  </w:style>
  <w:style w:type="paragraph" w:styleId="26">
    <w:name w:val="footnote text"/>
    <w:pPr>
      <w:spacing w:after="0" w:line="240" w:lineRule="auto"/>
    </w:pPr>
    <w:rPr>
      <w:rFonts w:ascii="Times New Roman" w:eastAsia="Times New Roman" w:cs="Times New Roman" w:hAnsi="Times New Roman"/>
      <w:sz w:val="20"/>
      <w:szCs w:val="20"/>
      <w:lang w:val="en-US" w:eastAsia="zh-CN" w:bidi="ar-SA"/>
    </w:rPr>
  </w:style>
  <w:style w:type="character" w:styleId="27">
    <w:name w:val="endnote reference"/>
    <w:rPr>
      <w:vertAlign w:val="superscript"/>
    </w:rPr>
  </w:style>
  <w:style w:type="paragraph" w:styleId="28">
    <w:name w:val="endnote text"/>
    <w:pPr>
      <w:spacing w:after="0" w:line="240" w:lineRule="auto"/>
    </w:pPr>
    <w:rPr>
      <w:rFonts w:ascii="Times New Roman" w:eastAsia="Times New Roman" w:cs="Times New Roman" w:hAnsi="Times New Roman"/>
      <w:sz w:val="20"/>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jpg"/><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3</TotalTime>
  <Application>Honor_Office</Application>
  <Pages>1</Pages>
  <Words>0</Words>
  <Characters>0</Characters>
  <Lines>1</Lines>
  <Paragraphs>0</Paragraphs>
  <CharactersWithSpaces>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Un-named</dc:creator>
  <cp:lastModifiedBy>HONOR Docs</cp:lastModifiedBy>
  <cp:revision>1</cp:revision>
  <dcterms:created xsi:type="dcterms:W3CDTF">2026-10-02T14:54:23Z</dcterms:created>
  <dcterms:modified xsi:type="dcterms:W3CDTF">2026-10-02T05:30:22Z</dcterms:modified>
</cp:coreProperties>
</file>